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5A0C4" w14:textId="4BC1D4CD" w:rsidR="004020AE" w:rsidRDefault="004020AE" w:rsidP="00A16494">
      <w:pPr>
        <w:spacing w:line="276" w:lineRule="auto"/>
        <w:ind w:left="0"/>
        <w:jc w:val="center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(Návrh)</w:t>
      </w:r>
    </w:p>
    <w:p w14:paraId="660D8D51" w14:textId="77777777" w:rsidR="00B84CD7" w:rsidRPr="00A16494" w:rsidRDefault="00B84CD7" w:rsidP="00A16494">
      <w:pPr>
        <w:spacing w:line="276" w:lineRule="auto"/>
        <w:ind w:left="0"/>
        <w:jc w:val="center"/>
        <w:rPr>
          <w:rFonts w:cs="Times New Roman"/>
          <w:szCs w:val="24"/>
        </w:rPr>
      </w:pPr>
    </w:p>
    <w:p w14:paraId="535FA9CB" w14:textId="36D600F5" w:rsidR="009E528E" w:rsidRDefault="009E528E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  <w:r w:rsidRPr="00A16494">
        <w:rPr>
          <w:rFonts w:cs="Times New Roman"/>
          <w:b/>
          <w:szCs w:val="24"/>
        </w:rPr>
        <w:t>VYHLÁŠKA</w:t>
      </w:r>
    </w:p>
    <w:p w14:paraId="4AEF7904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</w:p>
    <w:p w14:paraId="1801C1F7" w14:textId="60026944" w:rsidR="009E528E" w:rsidRDefault="009E528E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  <w:r w:rsidRPr="00A16494">
        <w:rPr>
          <w:rFonts w:cs="Times New Roman"/>
          <w:b/>
          <w:szCs w:val="24"/>
        </w:rPr>
        <w:t>Ministerstva zdravotníctva Slovenskej republiky</w:t>
      </w:r>
    </w:p>
    <w:p w14:paraId="578D353C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</w:p>
    <w:p w14:paraId="167AE5D1" w14:textId="5F402F56" w:rsidR="009E528E" w:rsidRDefault="009E528E" w:rsidP="00A16494">
      <w:pPr>
        <w:spacing w:line="276" w:lineRule="auto"/>
        <w:ind w:left="0"/>
        <w:jc w:val="center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z </w:t>
      </w:r>
      <w:r w:rsidR="004020AE" w:rsidRPr="00A16494">
        <w:rPr>
          <w:rFonts w:cs="Times New Roman"/>
          <w:szCs w:val="24"/>
        </w:rPr>
        <w:t>... 2025</w:t>
      </w:r>
      <w:r w:rsidRPr="00A16494">
        <w:rPr>
          <w:rFonts w:cs="Times New Roman"/>
          <w:szCs w:val="24"/>
        </w:rPr>
        <w:t>,</w:t>
      </w:r>
    </w:p>
    <w:p w14:paraId="3C64EFB4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szCs w:val="24"/>
        </w:rPr>
      </w:pPr>
    </w:p>
    <w:p w14:paraId="667F0EA8" w14:textId="03CF488A" w:rsidR="009E528E" w:rsidRPr="00A16494" w:rsidRDefault="009E528E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  <w:r w:rsidRPr="00A16494">
        <w:rPr>
          <w:rFonts w:cs="Times New Roman"/>
          <w:b/>
          <w:szCs w:val="24"/>
        </w:rPr>
        <w:t>ktorou sa ustanovujú podrobnosti výpočtu príslušného násobku hrubého domáceho produktu pre stanovenie prahovej hodnoty posudzovaného lieku</w:t>
      </w:r>
    </w:p>
    <w:p w14:paraId="6B9F66CB" w14:textId="55C6F70D" w:rsidR="009E528E" w:rsidRPr="00A16494" w:rsidRDefault="009E528E" w:rsidP="00A16494">
      <w:pPr>
        <w:spacing w:line="276" w:lineRule="auto"/>
        <w:ind w:left="-360"/>
        <w:rPr>
          <w:rFonts w:cs="Times New Roman"/>
          <w:szCs w:val="24"/>
        </w:rPr>
      </w:pPr>
    </w:p>
    <w:p w14:paraId="5EB94B29" w14:textId="0A68A570" w:rsidR="00B427C3" w:rsidRPr="00A16494" w:rsidRDefault="00B427C3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Ministerstvo zdravotníctva Slovenskej republiky podľa </w:t>
      </w:r>
      <w:hyperlink r:id="rId8" w:anchor="paragraf-7.odsek-3" w:tooltip="Odkaz na predpis alebo ustanovenie" w:history="1">
        <w:r w:rsidRPr="00A16494">
          <w:rPr>
            <w:rStyle w:val="Hypertextovprepojenie"/>
            <w:rFonts w:cs="Times New Roman"/>
            <w:color w:val="auto"/>
            <w:szCs w:val="24"/>
            <w:u w:val="none"/>
          </w:rPr>
          <w:t>§ 7 ods. 3 zákona č. 363/2011 Z. z.</w:t>
        </w:r>
      </w:hyperlink>
      <w:r w:rsidRPr="00A16494">
        <w:rPr>
          <w:rFonts w:cs="Times New Roman"/>
          <w:szCs w:val="24"/>
        </w:rPr>
        <w:t> o rozsahu a podmienkach úhrady liekov, zdravotníckych pomôcok a dietetických potravín na základe verejného zdravotného poistenia a o zmene a doplnení niektorých zákonov v znení neskorších predpisov (ďalej len „zákon“) ustanovuje:</w:t>
      </w:r>
    </w:p>
    <w:p w14:paraId="68F1688C" w14:textId="77777777" w:rsidR="00B427C3" w:rsidRPr="00A16494" w:rsidRDefault="00B427C3" w:rsidP="00A16494">
      <w:pPr>
        <w:spacing w:line="276" w:lineRule="auto"/>
        <w:rPr>
          <w:rFonts w:cs="Times New Roman"/>
          <w:b/>
          <w:bCs/>
          <w:szCs w:val="24"/>
        </w:rPr>
      </w:pPr>
    </w:p>
    <w:p w14:paraId="0585599C" w14:textId="41F2C84B" w:rsidR="00B427C3" w:rsidRDefault="00B427C3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t>§ 1</w:t>
      </w:r>
    </w:p>
    <w:p w14:paraId="19FAAEE7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</w:p>
    <w:p w14:paraId="67CB76DB" w14:textId="2CD38BA3" w:rsidR="00B427C3" w:rsidRDefault="00B427C3" w:rsidP="00A16494">
      <w:pPr>
        <w:pStyle w:val="Odsekzoznamu"/>
        <w:numPr>
          <w:ilvl w:val="0"/>
          <w:numId w:val="2"/>
        </w:numPr>
        <w:spacing w:line="276" w:lineRule="auto"/>
        <w:ind w:left="36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Násobok hrubého domáceho produktu Slovenskej republiky na obyvateľa podľa </w:t>
      </w:r>
      <w:hyperlink r:id="rId9" w:anchor="paragraf-7.odsek-3" w:tooltip="Odkaz na predpis alebo ustanovenie" w:history="1">
        <w:r w:rsidRPr="00A16494">
          <w:rPr>
            <w:rStyle w:val="Hypertextovprepojenie"/>
            <w:rFonts w:cs="Times New Roman"/>
            <w:color w:val="auto"/>
            <w:szCs w:val="24"/>
            <w:u w:val="none"/>
          </w:rPr>
          <w:t>§ 7 ods. 3 zákona</w:t>
        </w:r>
      </w:hyperlink>
      <w:r w:rsidRPr="00A16494">
        <w:rPr>
          <w:rFonts w:cs="Times New Roman"/>
          <w:szCs w:val="24"/>
        </w:rPr>
        <w:t> je</w:t>
      </w:r>
    </w:p>
    <w:p w14:paraId="194126E4" w14:textId="0375328A" w:rsidR="00557846" w:rsidRPr="00A16494" w:rsidRDefault="00B427C3" w:rsidP="00A16494">
      <w:pPr>
        <w:pStyle w:val="Odsekzoznamu"/>
        <w:numPr>
          <w:ilvl w:val="0"/>
          <w:numId w:val="3"/>
        </w:numPr>
        <w:spacing w:line="276" w:lineRule="auto"/>
        <w:ind w:left="36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jeden, ak</w:t>
      </w:r>
      <w:r w:rsidR="005D6DA5" w:rsidRPr="00A16494">
        <w:rPr>
          <w:rFonts w:cs="Times New Roman"/>
          <w:szCs w:val="24"/>
        </w:rPr>
        <w:t xml:space="preserve"> </w:t>
      </w:r>
      <w:r w:rsidR="00557846" w:rsidRPr="00A16494">
        <w:rPr>
          <w:rFonts w:cs="Times New Roman"/>
          <w:szCs w:val="24"/>
        </w:rPr>
        <w:t>prínos v získan</w:t>
      </w:r>
      <w:r w:rsidR="004F7443" w:rsidRPr="00A16494">
        <w:rPr>
          <w:rFonts w:cs="Times New Roman"/>
          <w:szCs w:val="24"/>
        </w:rPr>
        <w:t>om</w:t>
      </w:r>
      <w:r w:rsidR="00557846" w:rsidRPr="00A16494">
        <w:rPr>
          <w:rFonts w:cs="Times New Roman"/>
          <w:szCs w:val="24"/>
        </w:rPr>
        <w:t xml:space="preserve"> rok</w:t>
      </w:r>
      <w:r w:rsidR="004F7443" w:rsidRPr="00A16494">
        <w:rPr>
          <w:rFonts w:cs="Times New Roman"/>
          <w:szCs w:val="24"/>
        </w:rPr>
        <w:t>u</w:t>
      </w:r>
      <w:r w:rsidR="00557846" w:rsidRPr="00A16494">
        <w:rPr>
          <w:rFonts w:cs="Times New Roman"/>
          <w:szCs w:val="24"/>
        </w:rPr>
        <w:t xml:space="preserve"> života štandardizovanej kvality pri použití posudzovaného lieku </w:t>
      </w:r>
      <w:r w:rsidR="00775383" w:rsidRPr="00A16494">
        <w:rPr>
          <w:rFonts w:cs="Times New Roman"/>
          <w:szCs w:val="24"/>
        </w:rPr>
        <w:t>vypočítaný podľa odseku</w:t>
      </w:r>
      <w:r w:rsidR="00E01FE5" w:rsidRPr="00A16494">
        <w:rPr>
          <w:rFonts w:cs="Times New Roman"/>
          <w:szCs w:val="24"/>
        </w:rPr>
        <w:t xml:space="preserve"> 2 </w:t>
      </w:r>
      <w:r w:rsidR="00557846" w:rsidRPr="00A16494">
        <w:rPr>
          <w:rFonts w:cs="Times New Roman"/>
          <w:szCs w:val="24"/>
        </w:rPr>
        <w:t>je väčší ako 0 a menší ako 0,33</w:t>
      </w:r>
      <w:r w:rsidR="00577F1C" w:rsidRPr="00A16494">
        <w:rPr>
          <w:rFonts w:cs="Times New Roman"/>
          <w:szCs w:val="24"/>
        </w:rPr>
        <w:t>,</w:t>
      </w:r>
    </w:p>
    <w:p w14:paraId="3301BAC2" w14:textId="0AA1901B" w:rsidR="00557846" w:rsidRPr="00A16494" w:rsidRDefault="00557846" w:rsidP="00A16494">
      <w:pPr>
        <w:pStyle w:val="Odsekzoznamu"/>
        <w:numPr>
          <w:ilvl w:val="0"/>
          <w:numId w:val="3"/>
        </w:numPr>
        <w:spacing w:line="276" w:lineRule="auto"/>
        <w:ind w:left="36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dva, ak prínos v získan</w:t>
      </w:r>
      <w:r w:rsidR="004F7443" w:rsidRPr="00A16494">
        <w:rPr>
          <w:rFonts w:cs="Times New Roman"/>
          <w:szCs w:val="24"/>
        </w:rPr>
        <w:t>om</w:t>
      </w:r>
      <w:r w:rsidRPr="00A16494">
        <w:rPr>
          <w:rFonts w:cs="Times New Roman"/>
          <w:szCs w:val="24"/>
        </w:rPr>
        <w:t xml:space="preserve"> rok</w:t>
      </w:r>
      <w:r w:rsidR="004F7443" w:rsidRPr="00A16494">
        <w:rPr>
          <w:rFonts w:cs="Times New Roman"/>
          <w:szCs w:val="24"/>
        </w:rPr>
        <w:t>u</w:t>
      </w:r>
      <w:r w:rsidRPr="00A16494">
        <w:rPr>
          <w:rFonts w:cs="Times New Roman"/>
          <w:szCs w:val="24"/>
        </w:rPr>
        <w:t xml:space="preserve"> života štandardizovanej kvality pri použití posudzovaného lieku </w:t>
      </w:r>
      <w:r w:rsidR="00775383" w:rsidRPr="00A16494">
        <w:rPr>
          <w:rFonts w:cs="Times New Roman"/>
          <w:szCs w:val="24"/>
        </w:rPr>
        <w:t>vypočítaný podľa odseku</w:t>
      </w:r>
      <w:r w:rsidR="00E01FE5" w:rsidRPr="00A16494">
        <w:rPr>
          <w:rFonts w:cs="Times New Roman"/>
          <w:szCs w:val="24"/>
        </w:rPr>
        <w:t xml:space="preserve"> 2 </w:t>
      </w:r>
      <w:r w:rsidRPr="00A16494">
        <w:rPr>
          <w:rFonts w:cs="Times New Roman"/>
          <w:szCs w:val="24"/>
        </w:rPr>
        <w:t xml:space="preserve">je </w:t>
      </w:r>
      <w:r w:rsidR="00540807" w:rsidRPr="00A16494">
        <w:rPr>
          <w:rFonts w:cs="Times New Roman"/>
          <w:szCs w:val="24"/>
        </w:rPr>
        <w:t xml:space="preserve">rovný alebo </w:t>
      </w:r>
      <w:r w:rsidRPr="00A16494">
        <w:rPr>
          <w:rFonts w:cs="Times New Roman"/>
          <w:szCs w:val="24"/>
        </w:rPr>
        <w:t>väčší ako 0,33 a menší ako 1,5,</w:t>
      </w:r>
    </w:p>
    <w:p w14:paraId="78DF8F59" w14:textId="7F102B47" w:rsidR="00557846" w:rsidRDefault="00557846" w:rsidP="00A16494">
      <w:pPr>
        <w:pStyle w:val="Odsekzoznamu"/>
        <w:numPr>
          <w:ilvl w:val="0"/>
          <w:numId w:val="3"/>
        </w:numPr>
        <w:spacing w:line="276" w:lineRule="auto"/>
        <w:ind w:left="36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tri</w:t>
      </w:r>
      <w:r w:rsidR="00662644" w:rsidRPr="00A16494">
        <w:rPr>
          <w:rFonts w:cs="Times New Roman"/>
          <w:szCs w:val="24"/>
        </w:rPr>
        <w:t>,</w:t>
      </w:r>
      <w:r w:rsidRPr="00A16494">
        <w:rPr>
          <w:rFonts w:cs="Times New Roman"/>
          <w:szCs w:val="24"/>
        </w:rPr>
        <w:t xml:space="preserve"> ak prínos v získan</w:t>
      </w:r>
      <w:r w:rsidR="004F7443" w:rsidRPr="00A16494">
        <w:rPr>
          <w:rFonts w:cs="Times New Roman"/>
          <w:szCs w:val="24"/>
        </w:rPr>
        <w:t>om</w:t>
      </w:r>
      <w:r w:rsidRPr="00A16494">
        <w:rPr>
          <w:rFonts w:cs="Times New Roman"/>
          <w:szCs w:val="24"/>
        </w:rPr>
        <w:t xml:space="preserve"> rok</w:t>
      </w:r>
      <w:r w:rsidR="004F7443" w:rsidRPr="00A16494">
        <w:rPr>
          <w:rFonts w:cs="Times New Roman"/>
          <w:szCs w:val="24"/>
        </w:rPr>
        <w:t>u</w:t>
      </w:r>
      <w:r w:rsidRPr="00A16494">
        <w:rPr>
          <w:rFonts w:cs="Times New Roman"/>
          <w:szCs w:val="24"/>
        </w:rPr>
        <w:t xml:space="preserve"> života štandardizovanej kvality pri použití posudzovaného lieku </w:t>
      </w:r>
      <w:r w:rsidR="00775383" w:rsidRPr="00A16494">
        <w:rPr>
          <w:rFonts w:cs="Times New Roman"/>
          <w:szCs w:val="24"/>
        </w:rPr>
        <w:t>vypočítaný podľa odseku</w:t>
      </w:r>
      <w:r w:rsidR="00E01FE5" w:rsidRPr="00A16494">
        <w:rPr>
          <w:rFonts w:cs="Times New Roman"/>
          <w:szCs w:val="24"/>
        </w:rPr>
        <w:t xml:space="preserve"> 2 </w:t>
      </w:r>
      <w:r w:rsidRPr="00A16494">
        <w:rPr>
          <w:rFonts w:cs="Times New Roman"/>
          <w:szCs w:val="24"/>
        </w:rPr>
        <w:t xml:space="preserve">je </w:t>
      </w:r>
      <w:r w:rsidR="00540807" w:rsidRPr="00A16494">
        <w:rPr>
          <w:rFonts w:cs="Times New Roman"/>
          <w:szCs w:val="24"/>
        </w:rPr>
        <w:t xml:space="preserve">rovný alebo </w:t>
      </w:r>
      <w:r w:rsidRPr="00A16494">
        <w:rPr>
          <w:rFonts w:cs="Times New Roman"/>
          <w:szCs w:val="24"/>
        </w:rPr>
        <w:t xml:space="preserve">väčší ako 1,5. </w:t>
      </w:r>
    </w:p>
    <w:p w14:paraId="2A594BEA" w14:textId="77777777" w:rsidR="004C1AD3" w:rsidRPr="00A16494" w:rsidRDefault="004C1AD3" w:rsidP="004C1AD3">
      <w:pPr>
        <w:pStyle w:val="Odsekzoznamu"/>
        <w:spacing w:line="276" w:lineRule="auto"/>
        <w:ind w:left="360"/>
        <w:rPr>
          <w:rFonts w:cs="Times New Roman"/>
          <w:szCs w:val="24"/>
        </w:rPr>
      </w:pPr>
    </w:p>
    <w:p w14:paraId="4E3406D1" w14:textId="450C0574" w:rsidR="00402F24" w:rsidRPr="00A16494" w:rsidRDefault="00402F24" w:rsidP="00A16494">
      <w:pPr>
        <w:pStyle w:val="Odsekzoznamu"/>
        <w:numPr>
          <w:ilvl w:val="0"/>
          <w:numId w:val="2"/>
        </w:numPr>
        <w:spacing w:line="276" w:lineRule="auto"/>
        <w:ind w:left="360"/>
        <w:rPr>
          <w:rFonts w:cs="Times New Roman"/>
          <w:szCs w:val="24"/>
        </w:rPr>
      </w:pPr>
      <w:bookmarkStart w:id="0" w:name="_Hlk197083500"/>
      <w:r w:rsidRPr="00A16494">
        <w:rPr>
          <w:rFonts w:cs="Times New Roman"/>
          <w:szCs w:val="24"/>
        </w:rPr>
        <w:t>Spôsob výpočtu prínosu v získanom roku života štandardizovanej kvality pri použití posudzovaného lieku</w:t>
      </w:r>
      <w:bookmarkEnd w:id="0"/>
      <w:r w:rsidRPr="00A16494">
        <w:rPr>
          <w:rFonts w:cs="Times New Roman"/>
          <w:szCs w:val="24"/>
        </w:rPr>
        <w:t xml:space="preserve"> </w:t>
      </w:r>
      <w:bookmarkStart w:id="1" w:name="_Hlk197083771"/>
      <w:r w:rsidRPr="00A16494">
        <w:rPr>
          <w:rFonts w:cs="Times New Roman"/>
          <w:szCs w:val="24"/>
        </w:rPr>
        <w:t xml:space="preserve">je uvedený v prílohe časti A. </w:t>
      </w:r>
    </w:p>
    <w:bookmarkEnd w:id="1"/>
    <w:p w14:paraId="738E816E" w14:textId="77777777" w:rsidR="00662644" w:rsidRPr="00A16494" w:rsidRDefault="00662644" w:rsidP="00A16494">
      <w:pPr>
        <w:pStyle w:val="Odsekzoznamu"/>
        <w:spacing w:line="276" w:lineRule="auto"/>
        <w:ind w:left="360"/>
        <w:rPr>
          <w:rFonts w:cs="Times New Roman"/>
          <w:szCs w:val="24"/>
        </w:rPr>
      </w:pPr>
    </w:p>
    <w:p w14:paraId="684E3A66" w14:textId="41149C99" w:rsidR="00B427C3" w:rsidRDefault="00B427C3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t>§ 2</w:t>
      </w:r>
    </w:p>
    <w:p w14:paraId="4EC87AC3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</w:p>
    <w:p w14:paraId="1C23472E" w14:textId="51C7E046" w:rsidR="00B427C3" w:rsidRDefault="00B427C3" w:rsidP="00A16494">
      <w:pPr>
        <w:pStyle w:val="Odsekzoznamu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Ak je predmetom posúdenia liek na ojedinelé ochorenie</w:t>
      </w:r>
      <w:r w:rsidR="00F179BF" w:rsidRPr="00A16494">
        <w:rPr>
          <w:rFonts w:cs="Times New Roman"/>
          <w:szCs w:val="24"/>
        </w:rPr>
        <w:t>,</w:t>
      </w:r>
      <w:hyperlink r:id="rId10" w:anchor="poznamky.poznamka-1" w:tooltip="Odkaz na predpis alebo ustanovenie" w:history="1">
        <w:r w:rsidR="00A16494">
          <w:rPr>
            <w:rStyle w:val="Odkaznapoznmkupodiarou"/>
            <w:rFonts w:cs="Times New Roman"/>
            <w:szCs w:val="24"/>
          </w:rPr>
          <w:footnoteReference w:id="1"/>
        </w:r>
        <w:r w:rsidRPr="00A16494">
          <w:rPr>
            <w:rStyle w:val="Hypertextovprepojenie"/>
            <w:rFonts w:cs="Times New Roman"/>
            <w:color w:val="auto"/>
            <w:szCs w:val="24"/>
            <w:u w:val="none"/>
          </w:rPr>
          <w:t>)</w:t>
        </w:r>
      </w:hyperlink>
      <w:r w:rsidR="00F179BF" w:rsidRPr="00A16494">
        <w:rPr>
          <w:rFonts w:cs="Times New Roman"/>
          <w:szCs w:val="24"/>
        </w:rPr>
        <w:t> </w:t>
      </w:r>
      <w:r w:rsidRPr="00A16494">
        <w:rPr>
          <w:rFonts w:cs="Times New Roman"/>
          <w:szCs w:val="24"/>
        </w:rPr>
        <w:t>násobok hrubého domáceho produktu Slovenskej republiky na obyvateľa podľa </w:t>
      </w:r>
      <w:hyperlink r:id="rId11" w:anchor="paragraf-7.odsek-3" w:tooltip="Odkaz na predpis alebo ustanovenie" w:history="1">
        <w:r w:rsidRPr="00A16494">
          <w:rPr>
            <w:rStyle w:val="Hypertextovprepojenie"/>
            <w:rFonts w:cs="Times New Roman"/>
            <w:color w:val="auto"/>
            <w:szCs w:val="24"/>
            <w:u w:val="none"/>
          </w:rPr>
          <w:t>§ 7 ods. 3 zákona</w:t>
        </w:r>
      </w:hyperlink>
      <w:r w:rsidRPr="00A16494">
        <w:rPr>
          <w:rFonts w:cs="Times New Roman"/>
          <w:szCs w:val="24"/>
        </w:rPr>
        <w:t> je</w:t>
      </w:r>
    </w:p>
    <w:p w14:paraId="4ADE62E3" w14:textId="1A3C7270" w:rsidR="009735B6" w:rsidRPr="00A16494" w:rsidRDefault="00B427C3" w:rsidP="00A16494">
      <w:pPr>
        <w:pStyle w:val="Odsekzoznamu"/>
        <w:numPr>
          <w:ilvl w:val="0"/>
          <w:numId w:val="6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tri, ak </w:t>
      </w:r>
      <w:r w:rsidR="00662644" w:rsidRPr="00A16494">
        <w:rPr>
          <w:rFonts w:cs="Times New Roman"/>
          <w:szCs w:val="24"/>
        </w:rPr>
        <w:t>rozdiel medzi získaným rok</w:t>
      </w:r>
      <w:r w:rsidR="00C140A1" w:rsidRPr="00A16494">
        <w:rPr>
          <w:rFonts w:cs="Times New Roman"/>
          <w:szCs w:val="24"/>
        </w:rPr>
        <w:t>om</w:t>
      </w:r>
      <w:r w:rsidR="00662644" w:rsidRPr="00A16494">
        <w:rPr>
          <w:rFonts w:cs="Times New Roman"/>
          <w:szCs w:val="24"/>
        </w:rPr>
        <w:t xml:space="preserve"> života štandardizovanej kvality pri použití posudzovaného lieku a získaným rok</w:t>
      </w:r>
      <w:r w:rsidR="00A4026B" w:rsidRPr="00A16494">
        <w:rPr>
          <w:rFonts w:cs="Times New Roman"/>
          <w:szCs w:val="24"/>
        </w:rPr>
        <w:t>om</w:t>
      </w:r>
      <w:r w:rsidR="00662644" w:rsidRPr="00A16494">
        <w:rPr>
          <w:rFonts w:cs="Times New Roman"/>
          <w:szCs w:val="24"/>
        </w:rPr>
        <w:t xml:space="preserve"> života štandardizovanej kvality pri použití inej medicínskej intervencie</w:t>
      </w:r>
      <w:r w:rsidR="00CF66C8" w:rsidRPr="00A16494">
        <w:rPr>
          <w:rFonts w:cs="Times New Roman"/>
          <w:szCs w:val="24"/>
        </w:rPr>
        <w:t xml:space="preserve"> </w:t>
      </w:r>
      <w:r w:rsidR="004E6A6B" w:rsidRPr="00A16494">
        <w:rPr>
          <w:rFonts w:cs="Times New Roman"/>
          <w:szCs w:val="24"/>
        </w:rPr>
        <w:t xml:space="preserve">je </w:t>
      </w:r>
      <w:r w:rsidR="007411FB" w:rsidRPr="00A16494">
        <w:rPr>
          <w:rFonts w:cs="Times New Roman"/>
          <w:szCs w:val="24"/>
        </w:rPr>
        <w:t>v</w:t>
      </w:r>
      <w:r w:rsidR="004F16D0" w:rsidRPr="00A16494">
        <w:rPr>
          <w:rFonts w:cs="Times New Roman"/>
          <w:szCs w:val="24"/>
        </w:rPr>
        <w:t xml:space="preserve">äčší ako 0 a </w:t>
      </w:r>
      <w:r w:rsidR="004E6A6B" w:rsidRPr="00A16494">
        <w:rPr>
          <w:rFonts w:cs="Times New Roman"/>
          <w:szCs w:val="24"/>
        </w:rPr>
        <w:t xml:space="preserve">menší ako </w:t>
      </w:r>
      <w:r w:rsidR="0049341D" w:rsidRPr="00A16494">
        <w:rPr>
          <w:rFonts w:cs="Times New Roman"/>
          <w:szCs w:val="24"/>
        </w:rPr>
        <w:t>0,5</w:t>
      </w:r>
      <w:r w:rsidR="004E6A6B" w:rsidRPr="00A16494">
        <w:rPr>
          <w:rFonts w:cs="Times New Roman"/>
          <w:szCs w:val="24"/>
        </w:rPr>
        <w:t>,</w:t>
      </w:r>
    </w:p>
    <w:p w14:paraId="7DB8F23D" w14:textId="62C51712" w:rsidR="0049341D" w:rsidRPr="00A16494" w:rsidRDefault="009735B6" w:rsidP="00A16494">
      <w:pPr>
        <w:pStyle w:val="Odsekzoznamu"/>
        <w:numPr>
          <w:ilvl w:val="0"/>
          <w:numId w:val="6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lastRenderedPageBreak/>
        <w:t xml:space="preserve">desať, </w:t>
      </w:r>
      <w:bookmarkStart w:id="2" w:name="_Hlk194425402"/>
      <w:r w:rsidRPr="00A16494">
        <w:rPr>
          <w:rFonts w:cs="Times New Roman"/>
          <w:szCs w:val="24"/>
        </w:rPr>
        <w:t xml:space="preserve">ak </w:t>
      </w:r>
      <w:bookmarkEnd w:id="2"/>
      <w:r w:rsidR="00CF66C8" w:rsidRPr="00A16494">
        <w:rPr>
          <w:rFonts w:cs="Times New Roman"/>
          <w:szCs w:val="24"/>
        </w:rPr>
        <w:t>rozdiel medzi získaným rok</w:t>
      </w:r>
      <w:r w:rsidR="00A4026B" w:rsidRPr="00A16494">
        <w:rPr>
          <w:rFonts w:cs="Times New Roman"/>
          <w:szCs w:val="24"/>
        </w:rPr>
        <w:t>om</w:t>
      </w:r>
      <w:r w:rsidR="00CF66C8" w:rsidRPr="00A16494">
        <w:rPr>
          <w:rFonts w:cs="Times New Roman"/>
          <w:szCs w:val="24"/>
        </w:rPr>
        <w:t xml:space="preserve"> života štandardizovanej kvality pri použití posudzovaného lieku a získaným rok</w:t>
      </w:r>
      <w:r w:rsidR="00A4026B" w:rsidRPr="00A16494">
        <w:rPr>
          <w:rFonts w:cs="Times New Roman"/>
          <w:szCs w:val="24"/>
        </w:rPr>
        <w:t>om</w:t>
      </w:r>
      <w:r w:rsidR="00CF66C8" w:rsidRPr="00A16494">
        <w:rPr>
          <w:rFonts w:cs="Times New Roman"/>
          <w:szCs w:val="24"/>
        </w:rPr>
        <w:t xml:space="preserve"> života štandardizovanej kvality pri použití inej medicínskej intervencie </w:t>
      </w:r>
      <w:r w:rsidR="0049341D" w:rsidRPr="00A16494">
        <w:rPr>
          <w:rFonts w:cs="Times New Roman"/>
          <w:szCs w:val="24"/>
        </w:rPr>
        <w:t>je väčší ako 20,</w:t>
      </w:r>
    </w:p>
    <w:p w14:paraId="1B2BD32A" w14:textId="66F6C0E2" w:rsidR="00C95034" w:rsidRDefault="00910302" w:rsidP="00A16494">
      <w:pPr>
        <w:pStyle w:val="Odsekzoznamu"/>
        <w:numPr>
          <w:ilvl w:val="0"/>
          <w:numId w:val="6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väčší ako tri a menší ako desať</w:t>
      </w:r>
      <w:r w:rsidR="001778D8" w:rsidRPr="00A16494">
        <w:rPr>
          <w:rFonts w:cs="Times New Roman"/>
          <w:szCs w:val="24"/>
        </w:rPr>
        <w:t xml:space="preserve">, </w:t>
      </w:r>
      <w:r w:rsidR="00C95034" w:rsidRPr="00A16494">
        <w:rPr>
          <w:rFonts w:cs="Times New Roman"/>
          <w:szCs w:val="24"/>
        </w:rPr>
        <w:t xml:space="preserve">ak </w:t>
      </w:r>
      <w:r w:rsidR="00CF66C8" w:rsidRPr="00A16494">
        <w:rPr>
          <w:rFonts w:cs="Times New Roman"/>
          <w:szCs w:val="24"/>
        </w:rPr>
        <w:t>rozdiel medzi získaným rok</w:t>
      </w:r>
      <w:r w:rsidR="00A4026B" w:rsidRPr="00A16494">
        <w:rPr>
          <w:rFonts w:cs="Times New Roman"/>
          <w:szCs w:val="24"/>
        </w:rPr>
        <w:t>om</w:t>
      </w:r>
      <w:r w:rsidR="00CF66C8" w:rsidRPr="00A16494">
        <w:rPr>
          <w:rFonts w:cs="Times New Roman"/>
          <w:szCs w:val="24"/>
        </w:rPr>
        <w:t xml:space="preserve"> života štandardizovanej kvality pri použití posudzovaného lieku a získaným rok</w:t>
      </w:r>
      <w:r w:rsidR="00FE2D55" w:rsidRPr="00A16494">
        <w:rPr>
          <w:rFonts w:cs="Times New Roman"/>
          <w:szCs w:val="24"/>
        </w:rPr>
        <w:t>om</w:t>
      </w:r>
      <w:r w:rsidR="00CF66C8" w:rsidRPr="00A16494">
        <w:rPr>
          <w:rFonts w:cs="Times New Roman"/>
          <w:szCs w:val="24"/>
        </w:rPr>
        <w:t xml:space="preserve"> života štandardizovanej kvality pri použití inej medicínskej intervencie </w:t>
      </w:r>
      <w:r w:rsidR="00C95034" w:rsidRPr="00A16494">
        <w:rPr>
          <w:rFonts w:cs="Times New Roman"/>
          <w:szCs w:val="24"/>
        </w:rPr>
        <w:t xml:space="preserve">je </w:t>
      </w:r>
      <w:r w:rsidR="001A5ED9" w:rsidRPr="00A16494">
        <w:rPr>
          <w:rFonts w:cs="Times New Roman"/>
          <w:szCs w:val="24"/>
        </w:rPr>
        <w:t xml:space="preserve">rovný alebo </w:t>
      </w:r>
      <w:r w:rsidR="00C95034" w:rsidRPr="00A16494">
        <w:rPr>
          <w:rFonts w:cs="Times New Roman"/>
          <w:szCs w:val="24"/>
        </w:rPr>
        <w:t xml:space="preserve">väčší ako 0,5 a menší </w:t>
      </w:r>
      <w:r w:rsidR="008D0A64" w:rsidRPr="00A16494">
        <w:rPr>
          <w:rFonts w:cs="Times New Roman"/>
          <w:szCs w:val="24"/>
        </w:rPr>
        <w:t xml:space="preserve">alebo rovný </w:t>
      </w:r>
      <w:r w:rsidR="00C95034" w:rsidRPr="00A16494">
        <w:rPr>
          <w:rFonts w:cs="Times New Roman"/>
          <w:szCs w:val="24"/>
        </w:rPr>
        <w:t xml:space="preserve">ako 20. </w:t>
      </w:r>
    </w:p>
    <w:p w14:paraId="235287FA" w14:textId="77777777" w:rsidR="00FE6069" w:rsidRPr="00A16494" w:rsidRDefault="00FE6069" w:rsidP="00FE6069">
      <w:pPr>
        <w:pStyle w:val="Odsekzoznamu"/>
        <w:spacing w:line="276" w:lineRule="auto"/>
        <w:ind w:left="360"/>
        <w:rPr>
          <w:rFonts w:cs="Times New Roman"/>
          <w:szCs w:val="24"/>
        </w:rPr>
      </w:pPr>
    </w:p>
    <w:p w14:paraId="594A5189" w14:textId="31F52BA1" w:rsidR="002749AD" w:rsidRPr="00A16494" w:rsidRDefault="00402F24" w:rsidP="00A16494">
      <w:pPr>
        <w:pStyle w:val="Odsekzoznamu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bookmarkStart w:id="3" w:name="_Hlk197083600"/>
      <w:r w:rsidRPr="00A16494">
        <w:rPr>
          <w:rFonts w:cs="Times New Roman"/>
          <w:szCs w:val="24"/>
        </w:rPr>
        <w:t>Spôsob výpočtu n</w:t>
      </w:r>
      <w:r w:rsidR="00383F86" w:rsidRPr="00A16494">
        <w:rPr>
          <w:rFonts w:cs="Times New Roman"/>
          <w:szCs w:val="24"/>
        </w:rPr>
        <w:t>ásobk</w:t>
      </w:r>
      <w:r w:rsidRPr="00A16494">
        <w:rPr>
          <w:rFonts w:cs="Times New Roman"/>
          <w:szCs w:val="24"/>
        </w:rPr>
        <w:t>u</w:t>
      </w:r>
      <w:r w:rsidR="00383F86" w:rsidRPr="00A16494">
        <w:rPr>
          <w:rFonts w:cs="Times New Roman"/>
          <w:szCs w:val="24"/>
        </w:rPr>
        <w:t xml:space="preserve"> hrubého domáceho produktu Slovenskej republiky na obyvateľa podľa ods</w:t>
      </w:r>
      <w:r w:rsidR="00633531" w:rsidRPr="00A16494">
        <w:rPr>
          <w:rFonts w:cs="Times New Roman"/>
          <w:szCs w:val="24"/>
        </w:rPr>
        <w:t>eku</w:t>
      </w:r>
      <w:r w:rsidR="00383F86" w:rsidRPr="00A16494">
        <w:rPr>
          <w:rFonts w:cs="Times New Roman"/>
          <w:szCs w:val="24"/>
        </w:rPr>
        <w:t xml:space="preserve"> 1 </w:t>
      </w:r>
      <w:r w:rsidR="00B67041" w:rsidRPr="00A16494">
        <w:rPr>
          <w:rFonts w:cs="Times New Roman"/>
          <w:szCs w:val="24"/>
        </w:rPr>
        <w:t xml:space="preserve">písm. c) </w:t>
      </w:r>
      <w:r w:rsidR="00297A50">
        <w:rPr>
          <w:rFonts w:cs="Times New Roman"/>
          <w:szCs w:val="24"/>
        </w:rPr>
        <w:t>je uvedený v prílohe</w:t>
      </w:r>
      <w:r w:rsidRPr="00A16494">
        <w:rPr>
          <w:rFonts w:cs="Times New Roman"/>
          <w:szCs w:val="24"/>
        </w:rPr>
        <w:t xml:space="preserve"> časti B. </w:t>
      </w:r>
      <w:r w:rsidR="00F515A1" w:rsidRPr="00A16494">
        <w:rPr>
          <w:rFonts w:cs="Times New Roman"/>
          <w:szCs w:val="24"/>
        </w:rPr>
        <w:t>Pri výpočte podľa prvej vety sa použijú refere</w:t>
      </w:r>
      <w:r w:rsidR="00297A50">
        <w:rPr>
          <w:rFonts w:cs="Times New Roman"/>
          <w:szCs w:val="24"/>
        </w:rPr>
        <w:t>nčné hodnoty uvedené v prílohe</w:t>
      </w:r>
      <w:r w:rsidR="00F515A1" w:rsidRPr="00A16494">
        <w:rPr>
          <w:rFonts w:cs="Times New Roman"/>
          <w:szCs w:val="24"/>
        </w:rPr>
        <w:t xml:space="preserve"> časti C. </w:t>
      </w:r>
    </w:p>
    <w:p w14:paraId="0E4FB677" w14:textId="77777777" w:rsidR="00694350" w:rsidRPr="00A16494" w:rsidRDefault="00694350" w:rsidP="00A16494">
      <w:pPr>
        <w:spacing w:line="276" w:lineRule="auto"/>
        <w:rPr>
          <w:rFonts w:cs="Times New Roman"/>
          <w:szCs w:val="24"/>
        </w:rPr>
      </w:pPr>
    </w:p>
    <w:bookmarkEnd w:id="3"/>
    <w:p w14:paraId="0D62FC97" w14:textId="7C1A7B3B" w:rsidR="00BA0F37" w:rsidRDefault="00635539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t>§ 3</w:t>
      </w:r>
    </w:p>
    <w:p w14:paraId="1EF671F5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</w:p>
    <w:p w14:paraId="2D32765C" w14:textId="138BB0A5" w:rsidR="00BA0F37" w:rsidRDefault="00BA0F37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Ak je predmetom posúdenia liek na inovatívnu liečbu,</w:t>
      </w:r>
      <w:hyperlink r:id="rId12" w:anchor="poznamky.poznamka-2" w:tooltip="Odkaz na predpis alebo ustanovenie" w:history="1">
        <w:r w:rsidRPr="00A16494">
          <w:rPr>
            <w:rStyle w:val="Hypertextovprepojenie"/>
            <w:rFonts w:cs="Times New Roman"/>
            <w:color w:val="auto"/>
            <w:szCs w:val="24"/>
            <w:u w:val="none"/>
            <w:vertAlign w:val="superscript"/>
          </w:rPr>
          <w:t>2</w:t>
        </w:r>
        <w:r w:rsidRPr="00A16494">
          <w:rPr>
            <w:rStyle w:val="Hypertextovprepojenie"/>
            <w:rFonts w:cs="Times New Roman"/>
            <w:color w:val="auto"/>
            <w:szCs w:val="24"/>
            <w:u w:val="none"/>
          </w:rPr>
          <w:t>)</w:t>
        </w:r>
      </w:hyperlink>
      <w:r w:rsidRPr="00A16494">
        <w:rPr>
          <w:rFonts w:cs="Times New Roman"/>
          <w:szCs w:val="24"/>
        </w:rPr>
        <w:t> </w:t>
      </w:r>
      <w:r w:rsidR="00A4581F" w:rsidRPr="00A16494">
        <w:rPr>
          <w:rFonts w:cs="Times New Roman"/>
          <w:szCs w:val="24"/>
        </w:rPr>
        <w:t>ktorý nie je súčasne liekom na ojedinelé ochorenie</w:t>
      </w:r>
      <w:r w:rsidR="00475484">
        <w:rPr>
          <w:rFonts w:cs="Times New Roman"/>
          <w:szCs w:val="24"/>
        </w:rPr>
        <w:t>,</w:t>
      </w:r>
      <w:r w:rsidR="00A16494">
        <w:rPr>
          <w:rStyle w:val="Odkaznapoznmkupodiarou"/>
          <w:rFonts w:cs="Times New Roman"/>
          <w:szCs w:val="24"/>
        </w:rPr>
        <w:footnoteReference w:id="2"/>
      </w:r>
      <w:r w:rsidR="008D3D12">
        <w:rPr>
          <w:rFonts w:cs="Times New Roman"/>
          <w:szCs w:val="24"/>
        </w:rPr>
        <w:t>)</w:t>
      </w:r>
      <w:bookmarkStart w:id="4" w:name="_GoBack"/>
      <w:bookmarkEnd w:id="4"/>
      <w:r w:rsidR="00A4581F" w:rsidRPr="00A16494">
        <w:rPr>
          <w:rFonts w:cs="Times New Roman"/>
          <w:szCs w:val="24"/>
        </w:rPr>
        <w:t xml:space="preserve"> </w:t>
      </w:r>
      <w:r w:rsidRPr="00A16494">
        <w:rPr>
          <w:rFonts w:cs="Times New Roman"/>
          <w:szCs w:val="24"/>
        </w:rPr>
        <w:t>násobok hrubého domáceho produktu Slovenskej republiky na obyvateľa podľa </w:t>
      </w:r>
      <w:hyperlink r:id="rId13" w:anchor="paragraf-7.odsek-3" w:tooltip="Odkaz na predpis alebo ustanovenie" w:history="1">
        <w:r w:rsidRPr="00A16494">
          <w:rPr>
            <w:rStyle w:val="Hypertextovprepojenie"/>
            <w:rFonts w:cs="Times New Roman"/>
            <w:color w:val="auto"/>
            <w:szCs w:val="24"/>
            <w:u w:val="none"/>
          </w:rPr>
          <w:t>§ 7 ods. 3 zákona</w:t>
        </w:r>
      </w:hyperlink>
      <w:r w:rsidRPr="00A16494">
        <w:rPr>
          <w:rFonts w:cs="Times New Roman"/>
          <w:szCs w:val="24"/>
        </w:rPr>
        <w:t> je</w:t>
      </w:r>
    </w:p>
    <w:p w14:paraId="5DD830A2" w14:textId="55A550DE" w:rsidR="004B2917" w:rsidRPr="00A16494" w:rsidRDefault="004B2917" w:rsidP="00A16494">
      <w:pPr>
        <w:pStyle w:val="Odsekzoznamu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jeden, ak prínos v získan</w:t>
      </w:r>
      <w:r w:rsidR="00322737" w:rsidRPr="00A16494">
        <w:rPr>
          <w:rFonts w:cs="Times New Roman"/>
          <w:szCs w:val="24"/>
        </w:rPr>
        <w:t>om</w:t>
      </w:r>
      <w:r w:rsidRPr="00A16494">
        <w:rPr>
          <w:rFonts w:cs="Times New Roman"/>
          <w:szCs w:val="24"/>
        </w:rPr>
        <w:t xml:space="preserve"> rok</w:t>
      </w:r>
      <w:r w:rsidR="005A1810" w:rsidRPr="00A16494">
        <w:rPr>
          <w:rFonts w:cs="Times New Roman"/>
          <w:szCs w:val="24"/>
        </w:rPr>
        <w:t>u</w:t>
      </w:r>
      <w:r w:rsidRPr="00A16494">
        <w:rPr>
          <w:rFonts w:cs="Times New Roman"/>
          <w:szCs w:val="24"/>
        </w:rPr>
        <w:t xml:space="preserve"> života štandardizovanej kvality pri použití posudzovaného lieku vypočítaný podľa </w:t>
      </w:r>
      <w:r w:rsidR="006902C3" w:rsidRPr="00A16494">
        <w:rPr>
          <w:rFonts w:cs="Times New Roman"/>
          <w:szCs w:val="24"/>
        </w:rPr>
        <w:t xml:space="preserve">§ 1 </w:t>
      </w:r>
      <w:r w:rsidRPr="00A16494">
        <w:rPr>
          <w:rFonts w:cs="Times New Roman"/>
          <w:szCs w:val="24"/>
        </w:rPr>
        <w:t>ods. 2 je väčší ako 0 a menší ako 0,33,</w:t>
      </w:r>
    </w:p>
    <w:p w14:paraId="49CEA3DF" w14:textId="1F8D8BBD" w:rsidR="004B2917" w:rsidRPr="00A16494" w:rsidRDefault="004B2917" w:rsidP="00A16494">
      <w:pPr>
        <w:pStyle w:val="Odsekzoznamu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dva, ak prínos v získan</w:t>
      </w:r>
      <w:r w:rsidR="005A1810" w:rsidRPr="00A16494">
        <w:rPr>
          <w:rFonts w:cs="Times New Roman"/>
          <w:szCs w:val="24"/>
        </w:rPr>
        <w:t>om</w:t>
      </w:r>
      <w:r w:rsidRPr="00A16494">
        <w:rPr>
          <w:rFonts w:cs="Times New Roman"/>
          <w:szCs w:val="24"/>
        </w:rPr>
        <w:t xml:space="preserve"> rok</w:t>
      </w:r>
      <w:r w:rsidR="005A1810" w:rsidRPr="00A16494">
        <w:rPr>
          <w:rFonts w:cs="Times New Roman"/>
          <w:szCs w:val="24"/>
        </w:rPr>
        <w:t>u</w:t>
      </w:r>
      <w:r w:rsidRPr="00A16494">
        <w:rPr>
          <w:rFonts w:cs="Times New Roman"/>
          <w:szCs w:val="24"/>
        </w:rPr>
        <w:t xml:space="preserve"> života štandardizovanej kvality pri použití posudzovaného lieku vypočítaný podľa </w:t>
      </w:r>
      <w:r w:rsidR="006902C3" w:rsidRPr="00A16494">
        <w:rPr>
          <w:rFonts w:cs="Times New Roman"/>
          <w:szCs w:val="24"/>
        </w:rPr>
        <w:t xml:space="preserve">§ 1 </w:t>
      </w:r>
      <w:r w:rsidRPr="00A16494">
        <w:rPr>
          <w:rFonts w:cs="Times New Roman"/>
          <w:szCs w:val="24"/>
        </w:rPr>
        <w:t xml:space="preserve">ods. 2 je </w:t>
      </w:r>
      <w:r w:rsidR="00561AFD" w:rsidRPr="00A16494">
        <w:rPr>
          <w:rFonts w:cs="Times New Roman"/>
          <w:szCs w:val="24"/>
        </w:rPr>
        <w:t xml:space="preserve">rovný alebo </w:t>
      </w:r>
      <w:r w:rsidRPr="00A16494">
        <w:rPr>
          <w:rFonts w:cs="Times New Roman"/>
          <w:szCs w:val="24"/>
        </w:rPr>
        <w:t>väčší ako 0,33 a menší ako 1,5,</w:t>
      </w:r>
    </w:p>
    <w:p w14:paraId="537AE866" w14:textId="02BE6028" w:rsidR="00BA0F37" w:rsidRPr="00A16494" w:rsidRDefault="004B2917" w:rsidP="00A16494">
      <w:pPr>
        <w:pStyle w:val="Odsekzoznamu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tri</w:t>
      </w:r>
      <w:r w:rsidR="006902C3" w:rsidRPr="00A16494">
        <w:rPr>
          <w:rFonts w:cs="Times New Roman"/>
          <w:szCs w:val="24"/>
        </w:rPr>
        <w:t xml:space="preserve">, </w:t>
      </w:r>
      <w:r w:rsidRPr="00A16494">
        <w:rPr>
          <w:rFonts w:cs="Times New Roman"/>
          <w:szCs w:val="24"/>
        </w:rPr>
        <w:t>ak prínos v získan</w:t>
      </w:r>
      <w:r w:rsidR="000865D3" w:rsidRPr="00A16494">
        <w:rPr>
          <w:rFonts w:cs="Times New Roman"/>
          <w:szCs w:val="24"/>
        </w:rPr>
        <w:t>om</w:t>
      </w:r>
      <w:r w:rsidRPr="00A16494">
        <w:rPr>
          <w:rFonts w:cs="Times New Roman"/>
          <w:szCs w:val="24"/>
        </w:rPr>
        <w:t xml:space="preserve"> rok</w:t>
      </w:r>
      <w:r w:rsidR="000865D3" w:rsidRPr="00A16494">
        <w:rPr>
          <w:rFonts w:cs="Times New Roman"/>
          <w:szCs w:val="24"/>
        </w:rPr>
        <w:t>u</w:t>
      </w:r>
      <w:r w:rsidRPr="00A16494">
        <w:rPr>
          <w:rFonts w:cs="Times New Roman"/>
          <w:szCs w:val="24"/>
        </w:rPr>
        <w:t xml:space="preserve"> života štandardizovanej kvality pri použití posudzovaného lieku vypočítaný podľa </w:t>
      </w:r>
      <w:r w:rsidR="006902C3" w:rsidRPr="00A16494">
        <w:rPr>
          <w:rFonts w:cs="Times New Roman"/>
          <w:szCs w:val="24"/>
        </w:rPr>
        <w:t xml:space="preserve">§ 1 </w:t>
      </w:r>
      <w:r w:rsidRPr="00A16494">
        <w:rPr>
          <w:rFonts w:cs="Times New Roman"/>
          <w:szCs w:val="24"/>
        </w:rPr>
        <w:t xml:space="preserve">ods. 2 je </w:t>
      </w:r>
      <w:r w:rsidR="00B67657" w:rsidRPr="00A16494">
        <w:rPr>
          <w:rFonts w:cs="Times New Roman"/>
          <w:szCs w:val="24"/>
        </w:rPr>
        <w:t xml:space="preserve">rovný alebo </w:t>
      </w:r>
      <w:r w:rsidRPr="00A16494">
        <w:rPr>
          <w:rFonts w:cs="Times New Roman"/>
          <w:szCs w:val="24"/>
        </w:rPr>
        <w:t>väčší ako 1,5</w:t>
      </w:r>
      <w:r w:rsidR="005B2121" w:rsidRPr="00A16494">
        <w:rPr>
          <w:rFonts w:cs="Times New Roman"/>
          <w:szCs w:val="24"/>
        </w:rPr>
        <w:t xml:space="preserve"> a menší </w:t>
      </w:r>
      <w:r w:rsidR="004D3AFE" w:rsidRPr="00A16494">
        <w:rPr>
          <w:rFonts w:cs="Times New Roman"/>
          <w:szCs w:val="24"/>
        </w:rPr>
        <w:t xml:space="preserve">alebo rovný </w:t>
      </w:r>
      <w:r w:rsidR="005B2121" w:rsidRPr="00A16494">
        <w:rPr>
          <w:rFonts w:cs="Times New Roman"/>
          <w:szCs w:val="24"/>
        </w:rPr>
        <w:t xml:space="preserve">ako </w:t>
      </w:r>
      <w:r w:rsidR="00E45AA8" w:rsidRPr="00A16494">
        <w:rPr>
          <w:rFonts w:cs="Times New Roman"/>
          <w:szCs w:val="24"/>
        </w:rPr>
        <w:t>20</w:t>
      </w:r>
      <w:r w:rsidR="005B2121" w:rsidRPr="00A16494">
        <w:rPr>
          <w:rFonts w:cs="Times New Roman"/>
          <w:szCs w:val="24"/>
        </w:rPr>
        <w:t>,</w:t>
      </w:r>
    </w:p>
    <w:p w14:paraId="0FA5B9BB" w14:textId="61845D7E" w:rsidR="006902C3" w:rsidRPr="00A16494" w:rsidRDefault="006902C3" w:rsidP="00A16494">
      <w:pPr>
        <w:pStyle w:val="Odsekzoznamu"/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desať, ak prínos v získan</w:t>
      </w:r>
      <w:r w:rsidR="000865D3" w:rsidRPr="00A16494">
        <w:rPr>
          <w:rFonts w:cs="Times New Roman"/>
          <w:szCs w:val="24"/>
        </w:rPr>
        <w:t>om</w:t>
      </w:r>
      <w:r w:rsidRPr="00A16494">
        <w:rPr>
          <w:rFonts w:cs="Times New Roman"/>
          <w:szCs w:val="24"/>
        </w:rPr>
        <w:t xml:space="preserve"> rok</w:t>
      </w:r>
      <w:r w:rsidR="000865D3" w:rsidRPr="00A16494">
        <w:rPr>
          <w:rFonts w:cs="Times New Roman"/>
          <w:szCs w:val="24"/>
        </w:rPr>
        <w:t>u</w:t>
      </w:r>
      <w:r w:rsidRPr="00A16494">
        <w:rPr>
          <w:rFonts w:cs="Times New Roman"/>
          <w:szCs w:val="24"/>
        </w:rPr>
        <w:t xml:space="preserve"> života štandardizovanej kvality pri použití posudzovaného lieku vypočítaný podľa § 1 ods. 2 je väčší ako </w:t>
      </w:r>
      <w:r w:rsidR="00E45AA8" w:rsidRPr="00A16494">
        <w:rPr>
          <w:rFonts w:cs="Times New Roman"/>
          <w:szCs w:val="24"/>
        </w:rPr>
        <w:t>20</w:t>
      </w:r>
      <w:r w:rsidRPr="00A16494">
        <w:rPr>
          <w:rFonts w:cs="Times New Roman"/>
          <w:szCs w:val="24"/>
        </w:rPr>
        <w:t xml:space="preserve">. </w:t>
      </w:r>
    </w:p>
    <w:p w14:paraId="2E03848A" w14:textId="0C66CB6D" w:rsidR="009E528E" w:rsidRPr="00A16494" w:rsidRDefault="009E528E" w:rsidP="00A16494">
      <w:pPr>
        <w:spacing w:line="276" w:lineRule="auto"/>
        <w:ind w:left="0"/>
        <w:rPr>
          <w:rFonts w:cs="Times New Roman"/>
          <w:szCs w:val="24"/>
        </w:rPr>
      </w:pPr>
    </w:p>
    <w:p w14:paraId="187880D7" w14:textId="6F7E90A7" w:rsidR="00A4581F" w:rsidRDefault="009E528E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  <w:r w:rsidRPr="00A16494">
        <w:rPr>
          <w:rFonts w:cs="Times New Roman"/>
          <w:b/>
          <w:szCs w:val="24"/>
        </w:rPr>
        <w:t>§ 4</w:t>
      </w:r>
    </w:p>
    <w:p w14:paraId="65804FE6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</w:p>
    <w:p w14:paraId="3F822E38" w14:textId="08128919" w:rsidR="00A4581F" w:rsidRPr="00A16494" w:rsidRDefault="00A4581F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V konaniach podľa zákona začatých a právoplatne ne</w:t>
      </w:r>
      <w:r w:rsidR="00A16494">
        <w:rPr>
          <w:rFonts w:cs="Times New Roman"/>
          <w:szCs w:val="24"/>
        </w:rPr>
        <w:t>skončených</w:t>
      </w:r>
      <w:r w:rsidRPr="00A16494">
        <w:rPr>
          <w:rFonts w:cs="Times New Roman"/>
          <w:szCs w:val="24"/>
        </w:rPr>
        <w:t xml:space="preserve"> do 31. mája 2025 sa pre výpočet príslušného násobku hrubého domáceho produktu pre stanovenie prahovej hodnoty posudzovaného lieku </w:t>
      </w:r>
      <w:r w:rsidR="00065D43">
        <w:rPr>
          <w:rFonts w:cs="Times New Roman"/>
          <w:szCs w:val="24"/>
        </w:rPr>
        <w:t>postupuje podľa</w:t>
      </w:r>
      <w:r w:rsidR="0005287B">
        <w:rPr>
          <w:rFonts w:cs="Times New Roman"/>
          <w:szCs w:val="24"/>
        </w:rPr>
        <w:t xml:space="preserve"> tejto</w:t>
      </w:r>
      <w:r w:rsidR="003F245E">
        <w:rPr>
          <w:rFonts w:cs="Times New Roman"/>
          <w:szCs w:val="24"/>
        </w:rPr>
        <w:t xml:space="preserve"> vyhlášky</w:t>
      </w:r>
      <w:r w:rsidRPr="00A16494">
        <w:rPr>
          <w:rFonts w:cs="Times New Roman"/>
          <w:szCs w:val="24"/>
        </w:rPr>
        <w:t xml:space="preserve">. </w:t>
      </w:r>
    </w:p>
    <w:p w14:paraId="712DB607" w14:textId="77777777" w:rsidR="00633531" w:rsidRPr="00A16494" w:rsidRDefault="00633531" w:rsidP="00A16494">
      <w:pPr>
        <w:spacing w:line="276" w:lineRule="auto"/>
        <w:ind w:left="0"/>
        <w:rPr>
          <w:rFonts w:cs="Times New Roman"/>
          <w:szCs w:val="24"/>
        </w:rPr>
      </w:pPr>
    </w:p>
    <w:p w14:paraId="679EDD8D" w14:textId="1AE554C9" w:rsidR="00633531" w:rsidRDefault="00633531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t>§ 5</w:t>
      </w:r>
    </w:p>
    <w:p w14:paraId="6AF259B7" w14:textId="77777777" w:rsidR="0005287B" w:rsidRPr="00A16494" w:rsidRDefault="0005287B" w:rsidP="00A16494">
      <w:pPr>
        <w:spacing w:line="276" w:lineRule="auto"/>
        <w:ind w:left="0"/>
        <w:jc w:val="center"/>
        <w:rPr>
          <w:rFonts w:cs="Times New Roman"/>
          <w:b/>
          <w:bCs/>
          <w:szCs w:val="24"/>
        </w:rPr>
      </w:pPr>
    </w:p>
    <w:p w14:paraId="73ADDA67" w14:textId="4A33C7BB" w:rsidR="009E528E" w:rsidRPr="00A16494" w:rsidRDefault="009E528E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Zrušuje sa vyhláška Ministerstva zdravotníctva Slovenskej republiky č. 298/2022 Z. z., ktorou sa ustanovujú podrobnosti výpočtu príslušného násobku hrubého domáceho produktu pre stanovenie prahovej hodnoty posudzovaného lieku. </w:t>
      </w:r>
    </w:p>
    <w:p w14:paraId="728331BD" w14:textId="77777777" w:rsidR="007D49D0" w:rsidRDefault="007D49D0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</w:p>
    <w:p w14:paraId="58F4A169" w14:textId="471101E9" w:rsidR="009E528E" w:rsidRDefault="009E528E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  <w:r w:rsidRPr="00A16494">
        <w:rPr>
          <w:rFonts w:cs="Times New Roman"/>
          <w:b/>
          <w:szCs w:val="24"/>
        </w:rPr>
        <w:lastRenderedPageBreak/>
        <w:t xml:space="preserve">§ </w:t>
      </w:r>
      <w:r w:rsidR="00633531" w:rsidRPr="00A16494">
        <w:rPr>
          <w:rFonts w:cs="Times New Roman"/>
          <w:b/>
          <w:szCs w:val="24"/>
        </w:rPr>
        <w:t>6</w:t>
      </w:r>
    </w:p>
    <w:p w14:paraId="729956D8" w14:textId="77777777" w:rsidR="00A16494" w:rsidRPr="00A16494" w:rsidRDefault="00A16494" w:rsidP="00A16494">
      <w:pPr>
        <w:spacing w:line="276" w:lineRule="auto"/>
        <w:ind w:left="0"/>
        <w:jc w:val="center"/>
        <w:rPr>
          <w:rFonts w:cs="Times New Roman"/>
          <w:b/>
          <w:szCs w:val="24"/>
        </w:rPr>
      </w:pPr>
    </w:p>
    <w:p w14:paraId="459268A3" w14:textId="25CB06B1" w:rsidR="009E528E" w:rsidRPr="00A16494" w:rsidRDefault="009E528E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Táto vyhláška nadobúda účinnosť</w:t>
      </w:r>
      <w:r w:rsidR="00A4581F" w:rsidRPr="00A16494">
        <w:rPr>
          <w:rFonts w:cs="Times New Roman"/>
          <w:szCs w:val="24"/>
        </w:rPr>
        <w:t xml:space="preserve"> 1. júna 2025. </w:t>
      </w:r>
    </w:p>
    <w:p w14:paraId="644F0250" w14:textId="46189C24" w:rsidR="009E528E" w:rsidRPr="00A16494" w:rsidRDefault="009E528E" w:rsidP="00A16494">
      <w:pPr>
        <w:spacing w:line="276" w:lineRule="auto"/>
        <w:ind w:left="0"/>
        <w:rPr>
          <w:rFonts w:cs="Times New Roman"/>
          <w:szCs w:val="24"/>
        </w:rPr>
      </w:pPr>
    </w:p>
    <w:p w14:paraId="6861FE68" w14:textId="77777777" w:rsidR="00633531" w:rsidRPr="00A16494" w:rsidRDefault="00633531" w:rsidP="00A16494">
      <w:pPr>
        <w:pStyle w:val="Odsekzoznamu"/>
        <w:spacing w:line="276" w:lineRule="auto"/>
        <w:ind w:left="360"/>
        <w:rPr>
          <w:rFonts w:cs="Times New Roman"/>
          <w:szCs w:val="24"/>
        </w:rPr>
      </w:pPr>
    </w:p>
    <w:p w14:paraId="091A70DA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01A00CF8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18F1E7AB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06B76DCA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74C29F18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5E96B248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6F74D49D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6D28729B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670917AA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1BBF91C6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5688D2D2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6999C28B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2D80C29B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6E84C2D0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7C8A34A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68086A6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0E7261EC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43ED93D4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4EFEC48D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04EDF238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A5DA7DF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0A17A32C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4F9D5949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107EE95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53586E20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1F6D7AEC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12DA712C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1F99B17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36EFFDD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1652118A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207C2AA4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87215AB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30471E06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405081C2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104D6B51" w14:textId="77777777" w:rsidR="007D49D0" w:rsidRDefault="007D49D0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</w:p>
    <w:p w14:paraId="0D4FC915" w14:textId="3ECB1766" w:rsidR="004B68DF" w:rsidRPr="00A16494" w:rsidRDefault="00402F24" w:rsidP="00A16494">
      <w:pPr>
        <w:spacing w:line="276" w:lineRule="auto"/>
        <w:ind w:left="6480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lastRenderedPageBreak/>
        <w:t>Príloha</w:t>
      </w:r>
      <w:r w:rsidR="00633531" w:rsidRPr="00A16494">
        <w:rPr>
          <w:rFonts w:cs="Times New Roman"/>
          <w:szCs w:val="24"/>
        </w:rPr>
        <w:t xml:space="preserve"> </w:t>
      </w:r>
      <w:r w:rsidR="00A16494">
        <w:rPr>
          <w:rFonts w:cs="Times New Roman"/>
          <w:szCs w:val="24"/>
        </w:rPr>
        <w:br/>
      </w:r>
      <w:r w:rsidR="00633531" w:rsidRPr="00A16494">
        <w:rPr>
          <w:rFonts w:cs="Times New Roman"/>
          <w:b/>
          <w:bCs/>
          <w:szCs w:val="24"/>
        </w:rPr>
        <w:t>k vyhláške č. .../2025 Z. z.</w:t>
      </w:r>
    </w:p>
    <w:p w14:paraId="4792DEE2" w14:textId="77777777" w:rsidR="00402F24" w:rsidRPr="00A16494" w:rsidRDefault="00402F24" w:rsidP="00A16494">
      <w:pPr>
        <w:spacing w:line="276" w:lineRule="auto"/>
        <w:ind w:left="0"/>
        <w:rPr>
          <w:rFonts w:cs="Times New Roman"/>
          <w:b/>
          <w:bCs/>
          <w:szCs w:val="24"/>
        </w:rPr>
      </w:pPr>
    </w:p>
    <w:p w14:paraId="2C27FC9F" w14:textId="6C959A7F" w:rsidR="00402F24" w:rsidRPr="00A16494" w:rsidRDefault="00402F24" w:rsidP="00A16494">
      <w:pPr>
        <w:spacing w:line="276" w:lineRule="auto"/>
        <w:ind w:left="0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t>Časť A. Spôsob výpočtu prínosu v získanom roku života štandardizovanej kvality pri použití posudzovaného lieku podľa § 1 ods. 2</w:t>
      </w:r>
    </w:p>
    <w:p w14:paraId="7C95FD84" w14:textId="77777777" w:rsidR="00402F24" w:rsidRPr="00A16494" w:rsidRDefault="00402F24" w:rsidP="00A16494">
      <w:pPr>
        <w:spacing w:line="276" w:lineRule="auto"/>
        <w:ind w:left="0"/>
        <w:rPr>
          <w:rFonts w:cs="Times New Roman"/>
          <w:b/>
          <w:bCs/>
          <w:szCs w:val="24"/>
        </w:rPr>
      </w:pPr>
    </w:p>
    <w:p w14:paraId="6CDCC0E6" w14:textId="3F5B7E0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Prínos v získanom roku života štandardizovanej kvality pri použití posudzovaného lieku sa vypočíta takto: </w:t>
      </w:r>
    </w:p>
    <w:p w14:paraId="6BE11716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</w:p>
    <w:p w14:paraId="353F979C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(QALY[i] - QALY[k])</w:t>
      </w:r>
    </w:p>
    <w:p w14:paraId="63A815CF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----------------------------</w:t>
      </w:r>
    </w:p>
    <w:p w14:paraId="425993BF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QALY[k] </w:t>
      </w:r>
    </w:p>
    <w:p w14:paraId="0185CF4C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</w:p>
    <w:p w14:paraId="056E3FF9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kde:</w:t>
      </w:r>
    </w:p>
    <w:p w14:paraId="7198F11F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QALY[i] – získané roky života štandardizovanej kvality pri použití posudzovaného lieku, </w:t>
      </w:r>
    </w:p>
    <w:p w14:paraId="13D7ED66" w14:textId="13672A68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QALY[k] – získané roky života štandardizovanej kvality pri použití inej medicínskej intervencie (</w:t>
      </w:r>
      <w:proofErr w:type="spellStart"/>
      <w:r w:rsidRPr="00A16494">
        <w:rPr>
          <w:rFonts w:cs="Times New Roman"/>
          <w:szCs w:val="24"/>
        </w:rPr>
        <w:t>komparátora</w:t>
      </w:r>
      <w:proofErr w:type="spellEnd"/>
      <w:r w:rsidRPr="00A16494">
        <w:rPr>
          <w:rFonts w:cs="Times New Roman"/>
          <w:szCs w:val="24"/>
        </w:rPr>
        <w:t>).</w:t>
      </w:r>
    </w:p>
    <w:p w14:paraId="681946CE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</w:p>
    <w:p w14:paraId="19BE3FE8" w14:textId="7305C78C" w:rsidR="00402F24" w:rsidRPr="00A16494" w:rsidRDefault="00402F24" w:rsidP="00A16494">
      <w:pPr>
        <w:spacing w:line="276" w:lineRule="auto"/>
        <w:ind w:left="0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t xml:space="preserve">Časť B. </w:t>
      </w:r>
      <w:r w:rsidR="00F515A1" w:rsidRPr="00A16494">
        <w:rPr>
          <w:rFonts w:cs="Times New Roman"/>
          <w:b/>
          <w:bCs/>
          <w:szCs w:val="24"/>
        </w:rPr>
        <w:t>Spôsob výpočtu násobku hrubého domáceho produktu Slovenskej republiky na obyvateľa podľa § 2 ods. 1 písm. c)</w:t>
      </w:r>
    </w:p>
    <w:p w14:paraId="53F5874C" w14:textId="77777777" w:rsidR="00F515A1" w:rsidRPr="00A16494" w:rsidRDefault="00F515A1" w:rsidP="00A16494">
      <w:pPr>
        <w:spacing w:line="276" w:lineRule="auto"/>
        <w:ind w:left="0"/>
        <w:rPr>
          <w:rFonts w:cs="Times New Roman"/>
          <w:szCs w:val="24"/>
        </w:rPr>
      </w:pPr>
    </w:p>
    <w:p w14:paraId="53736BD0" w14:textId="3A820295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Násobok hrubého domáceho produktu Slovenskej republiky na obyvateľa sa vypočíta takto: </w:t>
      </w:r>
    </w:p>
    <w:p w14:paraId="1A403ABE" w14:textId="77777777" w:rsidR="00B77713" w:rsidRPr="00A16494" w:rsidRDefault="00B77713" w:rsidP="00A16494">
      <w:pPr>
        <w:spacing w:line="276" w:lineRule="auto"/>
        <w:ind w:left="0"/>
        <w:rPr>
          <w:rFonts w:cs="Times New Roman"/>
          <w:szCs w:val="24"/>
        </w:rPr>
      </w:pPr>
    </w:p>
    <w:p w14:paraId="0DFBFBC8" w14:textId="77777777" w:rsidR="00402F24" w:rsidRPr="00A16494" w:rsidRDefault="00402F24" w:rsidP="00A16494">
      <w:pPr>
        <w:pStyle w:val="Odsekzoznamu"/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min(</w:t>
      </w: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>)+((max(</w:t>
      </w: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>)-min(</w:t>
      </w: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>)) x percento)</w:t>
      </w:r>
    </w:p>
    <w:p w14:paraId="78EFC4D4" w14:textId="77777777" w:rsidR="00402F24" w:rsidRPr="00A16494" w:rsidRDefault="00402F24" w:rsidP="00A16494">
      <w:pPr>
        <w:pStyle w:val="Odsekzoznamu"/>
        <w:spacing w:line="276" w:lineRule="auto"/>
        <w:ind w:left="360"/>
        <w:rPr>
          <w:rFonts w:cs="Times New Roman"/>
          <w:szCs w:val="24"/>
        </w:rPr>
      </w:pPr>
    </w:p>
    <w:p w14:paraId="16F6ECBE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kde percento sa vypočíta takto: </w:t>
      </w:r>
    </w:p>
    <w:p w14:paraId="0D7806E2" w14:textId="77777777" w:rsidR="00CA4739" w:rsidRPr="00A16494" w:rsidRDefault="00CA4739" w:rsidP="00A16494">
      <w:pPr>
        <w:spacing w:line="276" w:lineRule="auto"/>
        <w:ind w:left="0"/>
        <w:rPr>
          <w:rFonts w:cs="Times New Roman"/>
          <w:szCs w:val="24"/>
        </w:rPr>
      </w:pPr>
    </w:p>
    <w:p w14:paraId="19E4FAA2" w14:textId="77777777" w:rsidR="00402F24" w:rsidRPr="00A16494" w:rsidRDefault="00402F24" w:rsidP="00A16494">
      <w:pPr>
        <w:pStyle w:val="Odsekzoznamu"/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(ΔQALY[i]-min(ΔQALY))</w:t>
      </w:r>
    </w:p>
    <w:p w14:paraId="006FE8E1" w14:textId="77777777" w:rsidR="00402F24" w:rsidRPr="00A16494" w:rsidRDefault="00402F24" w:rsidP="00A16494">
      <w:pPr>
        <w:pStyle w:val="Odsekzoznamu"/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-----------------------------------</w:t>
      </w:r>
    </w:p>
    <w:p w14:paraId="6045B2EA" w14:textId="77777777" w:rsidR="00402F24" w:rsidRPr="00A16494" w:rsidRDefault="00402F24" w:rsidP="00A16494">
      <w:pPr>
        <w:pStyle w:val="Odsekzoznamu"/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(max(ΔQALY)-min(ΔQALY))</w:t>
      </w:r>
    </w:p>
    <w:p w14:paraId="3E755115" w14:textId="77777777" w:rsidR="00402F24" w:rsidRPr="00A16494" w:rsidRDefault="00402F24" w:rsidP="00A16494">
      <w:pPr>
        <w:pStyle w:val="Odsekzoznamu"/>
        <w:spacing w:line="276" w:lineRule="auto"/>
        <w:ind w:left="0"/>
        <w:rPr>
          <w:rFonts w:cs="Times New Roman"/>
          <w:szCs w:val="24"/>
        </w:rPr>
      </w:pPr>
    </w:p>
    <w:p w14:paraId="6CED972B" w14:textId="77777777" w:rsidR="00402F24" w:rsidRPr="00A16494" w:rsidRDefault="00402F24" w:rsidP="00A16494">
      <w:pPr>
        <w:pStyle w:val="Odsekzoznamu"/>
        <w:spacing w:line="276" w:lineRule="auto"/>
        <w:ind w:left="360"/>
        <w:rPr>
          <w:rFonts w:cs="Times New Roman"/>
          <w:szCs w:val="24"/>
        </w:rPr>
      </w:pPr>
    </w:p>
    <w:p w14:paraId="71CD41F5" w14:textId="77777777" w:rsidR="00402F24" w:rsidRPr="00A16494" w:rsidRDefault="00402F24" w:rsidP="00A16494">
      <w:pPr>
        <w:pStyle w:val="Odsekzoznamu"/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kde: </w:t>
      </w:r>
    </w:p>
    <w:p w14:paraId="6A683F39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min(ΔQALY) – najmenšia ustanovená hodnota získaného roku života štandardizovanej kvality (0,5)</w:t>
      </w:r>
    </w:p>
    <w:p w14:paraId="3C4E6B36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max(ΔQALY) – najväčšia ustanovená hodnota získaného roku života štandardizovanej kvality (20)</w:t>
      </w:r>
    </w:p>
    <w:p w14:paraId="2773D9F9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 xml:space="preserve"> - násobok hrubého domáceho produktu Slovenskej republiky na obyvateľa</w:t>
      </w:r>
    </w:p>
    <w:p w14:paraId="227DF9C1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min(</w:t>
      </w: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 xml:space="preserve">) – najmenší ustanovený násobok </w:t>
      </w: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 xml:space="preserve"> (3)</w:t>
      </w:r>
    </w:p>
    <w:p w14:paraId="55E321DA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>max(</w:t>
      </w: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 xml:space="preserve">) – najväčší ustanovený násobok </w:t>
      </w:r>
      <w:proofErr w:type="spellStart"/>
      <w:r w:rsidRPr="00A16494">
        <w:rPr>
          <w:rFonts w:cs="Times New Roman"/>
          <w:szCs w:val="24"/>
        </w:rPr>
        <w:t>HDPn</w:t>
      </w:r>
      <w:proofErr w:type="spellEnd"/>
      <w:r w:rsidRPr="00A16494">
        <w:rPr>
          <w:rFonts w:cs="Times New Roman"/>
          <w:szCs w:val="24"/>
        </w:rPr>
        <w:t xml:space="preserve"> (10)</w:t>
      </w:r>
    </w:p>
    <w:p w14:paraId="65A689C8" w14:textId="77777777" w:rsidR="00402F24" w:rsidRPr="00A16494" w:rsidRDefault="00402F24" w:rsidP="00A16494">
      <w:pPr>
        <w:spacing w:line="276" w:lineRule="auto"/>
        <w:rPr>
          <w:rFonts w:cs="Times New Roman"/>
          <w:szCs w:val="24"/>
        </w:rPr>
      </w:pPr>
    </w:p>
    <w:p w14:paraId="05967FA4" w14:textId="5C419895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Vypočítaný násobok hrubého domáceho produktu sa zaokrúhľuje na dve desatinné miesta. </w:t>
      </w:r>
    </w:p>
    <w:p w14:paraId="7D5788AE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</w:p>
    <w:p w14:paraId="539F57FA" w14:textId="674888A1" w:rsidR="00F515A1" w:rsidRPr="00A16494" w:rsidRDefault="00F515A1" w:rsidP="00A16494">
      <w:pPr>
        <w:spacing w:line="276" w:lineRule="auto"/>
        <w:ind w:left="0"/>
        <w:rPr>
          <w:rFonts w:cs="Times New Roman"/>
          <w:b/>
          <w:bCs/>
          <w:szCs w:val="24"/>
        </w:rPr>
      </w:pPr>
      <w:r w:rsidRPr="00A16494">
        <w:rPr>
          <w:rFonts w:cs="Times New Roman"/>
          <w:b/>
          <w:bCs/>
          <w:szCs w:val="24"/>
        </w:rPr>
        <w:t>Časť C. Referenčné hodnoty pre výpočet násobku hrubého domáceho produktu</w:t>
      </w:r>
      <w:r w:rsidRPr="00A16494">
        <w:rPr>
          <w:rFonts w:cs="Times New Roman"/>
          <w:szCs w:val="24"/>
        </w:rPr>
        <w:t xml:space="preserve"> </w:t>
      </w:r>
      <w:r w:rsidRPr="00A16494">
        <w:rPr>
          <w:rFonts w:cs="Times New Roman"/>
          <w:b/>
          <w:bCs/>
          <w:szCs w:val="24"/>
        </w:rPr>
        <w:t>podľa § 2 ods. 1 písm. c)</w:t>
      </w:r>
    </w:p>
    <w:p w14:paraId="2AA903CB" w14:textId="77777777" w:rsidR="00F515A1" w:rsidRPr="00A16494" w:rsidRDefault="00F515A1" w:rsidP="00A16494">
      <w:pPr>
        <w:spacing w:line="276" w:lineRule="auto"/>
        <w:ind w:left="0"/>
        <w:rPr>
          <w:rFonts w:cs="Times New Roman"/>
          <w:szCs w:val="24"/>
        </w:rPr>
      </w:pPr>
    </w:p>
    <w:p w14:paraId="79AB6914" w14:textId="22FEF92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Referenčné hodnoty pre výpočet násobku hrubého domáceho produktu sa ustanovujú takto: </w:t>
      </w:r>
    </w:p>
    <w:p w14:paraId="3FEB0E70" w14:textId="77777777" w:rsidR="00402F24" w:rsidRPr="00A16494" w:rsidRDefault="00402F24" w:rsidP="00A16494">
      <w:pPr>
        <w:pStyle w:val="Odsekzoznamu"/>
        <w:spacing w:line="276" w:lineRule="auto"/>
        <w:ind w:left="0"/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35"/>
        <w:gridCol w:w="3786"/>
        <w:gridCol w:w="3769"/>
      </w:tblGrid>
      <w:tr w:rsidR="00402F24" w:rsidRPr="00A16494" w14:paraId="638F5C03" w14:textId="77777777" w:rsidTr="00402F24">
        <w:tc>
          <w:tcPr>
            <w:tcW w:w="1435" w:type="dxa"/>
          </w:tcPr>
          <w:p w14:paraId="3795C75D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ΔQALY</w:t>
            </w:r>
          </w:p>
        </w:tc>
        <w:tc>
          <w:tcPr>
            <w:tcW w:w="3786" w:type="dxa"/>
          </w:tcPr>
          <w:p w14:paraId="080E0B1D" w14:textId="77777777" w:rsidR="00402F24" w:rsidRPr="00A16494" w:rsidRDefault="00402F24" w:rsidP="00A16494">
            <w:pPr>
              <w:pStyle w:val="Odsekzoznamu"/>
              <w:spacing w:line="276" w:lineRule="auto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 xml:space="preserve">    Percento</w:t>
            </w:r>
          </w:p>
          <w:p w14:paraId="1DCD0039" w14:textId="77777777" w:rsidR="00402F24" w:rsidRPr="00A16494" w:rsidRDefault="00402F24" w:rsidP="00A16494">
            <w:pPr>
              <w:spacing w:line="276" w:lineRule="auto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 xml:space="preserve">    (ΔQALY[i]-min(ΔQALY))</w:t>
            </w:r>
          </w:p>
          <w:p w14:paraId="5C8E5662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/(max(ΔQALY)-min(ΔQALY))</w:t>
            </w:r>
          </w:p>
        </w:tc>
        <w:tc>
          <w:tcPr>
            <w:tcW w:w="3769" w:type="dxa"/>
          </w:tcPr>
          <w:p w14:paraId="5B94D8F9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proofErr w:type="spellStart"/>
            <w:r w:rsidRPr="00A16494">
              <w:rPr>
                <w:rFonts w:cs="Times New Roman"/>
                <w:szCs w:val="24"/>
              </w:rPr>
              <w:t>HDPn</w:t>
            </w:r>
            <w:proofErr w:type="spellEnd"/>
          </w:p>
          <w:p w14:paraId="7854AD75" w14:textId="77777777" w:rsidR="00402F24" w:rsidRPr="00A16494" w:rsidRDefault="00402F24" w:rsidP="00A16494">
            <w:pPr>
              <w:pStyle w:val="Odsekzoznamu"/>
              <w:spacing w:line="276" w:lineRule="auto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min(</w:t>
            </w:r>
            <w:proofErr w:type="spellStart"/>
            <w:r w:rsidRPr="00A16494">
              <w:rPr>
                <w:rFonts w:cs="Times New Roman"/>
                <w:szCs w:val="24"/>
              </w:rPr>
              <w:t>HDPn</w:t>
            </w:r>
            <w:proofErr w:type="spellEnd"/>
            <w:r w:rsidRPr="00A16494">
              <w:rPr>
                <w:rFonts w:cs="Times New Roman"/>
                <w:szCs w:val="24"/>
              </w:rPr>
              <w:t>)+((max(</w:t>
            </w:r>
            <w:proofErr w:type="spellStart"/>
            <w:r w:rsidRPr="00A16494">
              <w:rPr>
                <w:rFonts w:cs="Times New Roman"/>
                <w:szCs w:val="24"/>
              </w:rPr>
              <w:t>HDPn</w:t>
            </w:r>
            <w:proofErr w:type="spellEnd"/>
            <w:r w:rsidRPr="00A16494">
              <w:rPr>
                <w:rFonts w:cs="Times New Roman"/>
                <w:szCs w:val="24"/>
              </w:rPr>
              <w:t>)-min(</w:t>
            </w:r>
            <w:proofErr w:type="spellStart"/>
            <w:r w:rsidRPr="00A16494">
              <w:rPr>
                <w:rFonts w:cs="Times New Roman"/>
                <w:szCs w:val="24"/>
              </w:rPr>
              <w:t>HDPn</w:t>
            </w:r>
            <w:proofErr w:type="spellEnd"/>
            <w:r w:rsidRPr="00A16494">
              <w:rPr>
                <w:rFonts w:cs="Times New Roman"/>
                <w:szCs w:val="24"/>
              </w:rPr>
              <w:t>))*Percento)</w:t>
            </w:r>
          </w:p>
        </w:tc>
      </w:tr>
      <w:tr w:rsidR="00402F24" w:rsidRPr="00A16494" w14:paraId="2D5F46A1" w14:textId="77777777" w:rsidTr="00402F24">
        <w:tc>
          <w:tcPr>
            <w:tcW w:w="1435" w:type="dxa"/>
          </w:tcPr>
          <w:p w14:paraId="0DC9B855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0,5</w:t>
            </w:r>
          </w:p>
        </w:tc>
        <w:tc>
          <w:tcPr>
            <w:tcW w:w="3786" w:type="dxa"/>
          </w:tcPr>
          <w:p w14:paraId="0EB1552C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0 %</w:t>
            </w:r>
          </w:p>
        </w:tc>
        <w:tc>
          <w:tcPr>
            <w:tcW w:w="3769" w:type="dxa"/>
          </w:tcPr>
          <w:p w14:paraId="441D269E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3</w:t>
            </w:r>
          </w:p>
        </w:tc>
      </w:tr>
      <w:tr w:rsidR="00402F24" w:rsidRPr="00A16494" w14:paraId="7810638B" w14:textId="77777777" w:rsidTr="00402F24">
        <w:tc>
          <w:tcPr>
            <w:tcW w:w="1435" w:type="dxa"/>
          </w:tcPr>
          <w:p w14:paraId="3B25500D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1,0</w:t>
            </w:r>
          </w:p>
        </w:tc>
        <w:tc>
          <w:tcPr>
            <w:tcW w:w="3786" w:type="dxa"/>
          </w:tcPr>
          <w:p w14:paraId="217CDA17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2,56 %</w:t>
            </w:r>
          </w:p>
        </w:tc>
        <w:tc>
          <w:tcPr>
            <w:tcW w:w="3769" w:type="dxa"/>
          </w:tcPr>
          <w:p w14:paraId="4DC77640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 xml:space="preserve">3,2 </w:t>
            </w:r>
          </w:p>
        </w:tc>
      </w:tr>
      <w:tr w:rsidR="00402F24" w:rsidRPr="00A16494" w14:paraId="4BA3371A" w14:textId="77777777" w:rsidTr="00402F24">
        <w:tc>
          <w:tcPr>
            <w:tcW w:w="1435" w:type="dxa"/>
          </w:tcPr>
          <w:p w14:paraId="27C7B3B9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5,0</w:t>
            </w:r>
          </w:p>
        </w:tc>
        <w:tc>
          <w:tcPr>
            <w:tcW w:w="3786" w:type="dxa"/>
          </w:tcPr>
          <w:p w14:paraId="33468D29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23,08 %</w:t>
            </w:r>
          </w:p>
        </w:tc>
        <w:tc>
          <w:tcPr>
            <w:tcW w:w="3769" w:type="dxa"/>
          </w:tcPr>
          <w:p w14:paraId="34A22647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 xml:space="preserve">4,6 </w:t>
            </w:r>
          </w:p>
        </w:tc>
      </w:tr>
      <w:tr w:rsidR="00402F24" w:rsidRPr="00A16494" w14:paraId="712CB8D9" w14:textId="77777777" w:rsidTr="00402F24">
        <w:tc>
          <w:tcPr>
            <w:tcW w:w="1435" w:type="dxa"/>
          </w:tcPr>
          <w:p w14:paraId="4F85BAF5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10,0</w:t>
            </w:r>
          </w:p>
        </w:tc>
        <w:tc>
          <w:tcPr>
            <w:tcW w:w="3786" w:type="dxa"/>
          </w:tcPr>
          <w:p w14:paraId="58623307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48,72 %</w:t>
            </w:r>
          </w:p>
        </w:tc>
        <w:tc>
          <w:tcPr>
            <w:tcW w:w="3769" w:type="dxa"/>
          </w:tcPr>
          <w:p w14:paraId="4A4C6E35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 xml:space="preserve">6,4 </w:t>
            </w:r>
          </w:p>
        </w:tc>
      </w:tr>
      <w:tr w:rsidR="00402F24" w:rsidRPr="00A16494" w14:paraId="1D7210B4" w14:textId="77777777" w:rsidTr="00402F24">
        <w:tc>
          <w:tcPr>
            <w:tcW w:w="1435" w:type="dxa"/>
          </w:tcPr>
          <w:p w14:paraId="5BBC559D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15,0</w:t>
            </w:r>
          </w:p>
        </w:tc>
        <w:tc>
          <w:tcPr>
            <w:tcW w:w="3786" w:type="dxa"/>
          </w:tcPr>
          <w:p w14:paraId="632D60BE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74, 36 %</w:t>
            </w:r>
          </w:p>
        </w:tc>
        <w:tc>
          <w:tcPr>
            <w:tcW w:w="3769" w:type="dxa"/>
          </w:tcPr>
          <w:p w14:paraId="5EE54AC3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 xml:space="preserve">8,2 </w:t>
            </w:r>
          </w:p>
        </w:tc>
      </w:tr>
      <w:tr w:rsidR="00402F24" w:rsidRPr="00A16494" w14:paraId="6F89B6C1" w14:textId="77777777" w:rsidTr="00402F24">
        <w:tc>
          <w:tcPr>
            <w:tcW w:w="1435" w:type="dxa"/>
          </w:tcPr>
          <w:p w14:paraId="3BF79884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20</w:t>
            </w:r>
          </w:p>
        </w:tc>
        <w:tc>
          <w:tcPr>
            <w:tcW w:w="3786" w:type="dxa"/>
          </w:tcPr>
          <w:p w14:paraId="24A2D29A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>100 %</w:t>
            </w:r>
          </w:p>
        </w:tc>
        <w:tc>
          <w:tcPr>
            <w:tcW w:w="3769" w:type="dxa"/>
          </w:tcPr>
          <w:p w14:paraId="15761ED6" w14:textId="77777777" w:rsidR="00402F24" w:rsidRPr="00A16494" w:rsidRDefault="00402F24" w:rsidP="00A16494">
            <w:pPr>
              <w:pStyle w:val="Odsekzoznamu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A16494">
              <w:rPr>
                <w:rFonts w:cs="Times New Roman"/>
                <w:szCs w:val="24"/>
              </w:rPr>
              <w:t xml:space="preserve">10 </w:t>
            </w:r>
          </w:p>
        </w:tc>
      </w:tr>
    </w:tbl>
    <w:p w14:paraId="1135011A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  <w:r w:rsidRPr="00A16494">
        <w:rPr>
          <w:rFonts w:cs="Times New Roman"/>
          <w:szCs w:val="24"/>
        </w:rPr>
        <w:t xml:space="preserve">     </w:t>
      </w:r>
    </w:p>
    <w:p w14:paraId="39780701" w14:textId="77777777" w:rsidR="00402F24" w:rsidRPr="00A16494" w:rsidRDefault="00402F24" w:rsidP="00A16494">
      <w:pPr>
        <w:spacing w:line="276" w:lineRule="auto"/>
        <w:ind w:left="0"/>
        <w:rPr>
          <w:rFonts w:cs="Times New Roman"/>
          <w:szCs w:val="24"/>
        </w:rPr>
      </w:pPr>
    </w:p>
    <w:p w14:paraId="72B38ACA" w14:textId="77777777" w:rsidR="00402F24" w:rsidRPr="00A16494" w:rsidRDefault="00402F24" w:rsidP="00A16494">
      <w:pPr>
        <w:spacing w:line="276" w:lineRule="auto"/>
        <w:ind w:left="-360"/>
        <w:rPr>
          <w:rFonts w:cs="Times New Roman"/>
          <w:szCs w:val="24"/>
        </w:rPr>
      </w:pPr>
    </w:p>
    <w:sectPr w:rsidR="00402F24" w:rsidRPr="00A16494" w:rsidSect="00A16494">
      <w:footerReference w:type="default" r:id="rId14"/>
      <w:pgSz w:w="12240" w:h="15840"/>
      <w:pgMar w:top="1440" w:right="1440" w:bottom="1440" w:left="144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053C" w14:textId="77777777" w:rsidR="00FE10F4" w:rsidRDefault="00FE10F4" w:rsidP="00A16494">
      <w:pPr>
        <w:spacing w:line="240" w:lineRule="auto"/>
      </w:pPr>
      <w:r>
        <w:separator/>
      </w:r>
    </w:p>
  </w:endnote>
  <w:endnote w:type="continuationSeparator" w:id="0">
    <w:p w14:paraId="20A399B7" w14:textId="77777777" w:rsidR="00FE10F4" w:rsidRDefault="00FE10F4" w:rsidP="00A16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554787"/>
      <w:docPartObj>
        <w:docPartGallery w:val="Page Numbers (Bottom of Page)"/>
        <w:docPartUnique/>
      </w:docPartObj>
    </w:sdtPr>
    <w:sdtContent>
      <w:p w14:paraId="4C7CCD2B" w14:textId="5D8B6E6C" w:rsidR="00A16494" w:rsidRDefault="00A164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84">
          <w:rPr>
            <w:noProof/>
          </w:rPr>
          <w:t>5</w:t>
        </w:r>
        <w:r>
          <w:fldChar w:fldCharType="end"/>
        </w:r>
      </w:p>
    </w:sdtContent>
  </w:sdt>
  <w:p w14:paraId="3BAA1E06" w14:textId="77777777" w:rsidR="00A16494" w:rsidRDefault="00A164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F03E" w14:textId="77777777" w:rsidR="00FE10F4" w:rsidRDefault="00FE10F4" w:rsidP="00A16494">
      <w:pPr>
        <w:spacing w:line="240" w:lineRule="auto"/>
      </w:pPr>
      <w:r>
        <w:separator/>
      </w:r>
    </w:p>
  </w:footnote>
  <w:footnote w:type="continuationSeparator" w:id="0">
    <w:p w14:paraId="73852F8F" w14:textId="77777777" w:rsidR="00FE10F4" w:rsidRDefault="00FE10F4" w:rsidP="00A16494">
      <w:pPr>
        <w:spacing w:line="240" w:lineRule="auto"/>
      </w:pPr>
      <w:r>
        <w:continuationSeparator/>
      </w:r>
    </w:p>
  </w:footnote>
  <w:footnote w:id="1">
    <w:p w14:paraId="1E1C143D" w14:textId="618C7A49" w:rsidR="00A16494" w:rsidRPr="00A16494" w:rsidRDefault="00A16494">
      <w:pPr>
        <w:pStyle w:val="Textpoznmkypodiarou"/>
      </w:pPr>
      <w:r w:rsidRPr="00A16494">
        <w:rPr>
          <w:rStyle w:val="Odkaznapoznmkupodiarou"/>
        </w:rPr>
        <w:footnoteRef/>
      </w:r>
      <w:r w:rsidRPr="00A16494">
        <w:t xml:space="preserve">) </w:t>
      </w:r>
      <w:r w:rsidRPr="00A16494">
        <w:rPr>
          <w:rFonts w:cs="Times New Roman"/>
        </w:rPr>
        <w:t>Čl. 2 písm. b) nariadenia Európskeho parlamentu a rady (ES) č. 141/2000 zo 16. decembra 1999 o liekoch na ojedinelé ochorenia (Ú. v. ES L 18, 22. 1. 2000).</w:t>
      </w:r>
      <w:r w:rsidRPr="00A16494">
        <w:t xml:space="preserve"> </w:t>
      </w:r>
    </w:p>
  </w:footnote>
  <w:footnote w:id="2">
    <w:p w14:paraId="2680F56E" w14:textId="2052A5D4" w:rsidR="00A16494" w:rsidRPr="00A16494" w:rsidRDefault="00A16494">
      <w:pPr>
        <w:pStyle w:val="Textpoznmkypodiarou"/>
      </w:pPr>
      <w:r w:rsidRPr="00A16494">
        <w:rPr>
          <w:rStyle w:val="Odkaznapoznmkupodiarou"/>
        </w:rPr>
        <w:footnoteRef/>
      </w:r>
      <w:r w:rsidRPr="00A16494">
        <w:t>)</w:t>
      </w:r>
      <w:r w:rsidRPr="00A16494">
        <w:rPr>
          <w:rFonts w:cs="Times New Roman"/>
        </w:rPr>
        <w:t xml:space="preserve"> </w:t>
      </w:r>
      <w:r w:rsidRPr="00A16494">
        <w:rPr>
          <w:rFonts w:cs="Times New Roman"/>
        </w:rPr>
        <w:t>Čl. 2 nariadenia Európskeho parlamentu a Rady (ES) č. 1394/2007 z 13. novembra 2007 o liekoch na inovatívnu liečbu, ktorým sa mení a dopĺňa smernica 2001/83/ES a nariadenie (ES) č. 726/2004 (Ú. v. EÚ L 324, 10. 12. 2007).</w:t>
      </w:r>
      <w:r w:rsidRPr="00A1649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3FF"/>
    <w:multiLevelType w:val="hybridMultilevel"/>
    <w:tmpl w:val="BDB8E3F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77C34"/>
    <w:multiLevelType w:val="hybridMultilevel"/>
    <w:tmpl w:val="DFFA28FE"/>
    <w:lvl w:ilvl="0" w:tplc="4894A5FC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07273"/>
    <w:multiLevelType w:val="hybridMultilevel"/>
    <w:tmpl w:val="B0D469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126FE"/>
    <w:multiLevelType w:val="hybridMultilevel"/>
    <w:tmpl w:val="11AEB08A"/>
    <w:lvl w:ilvl="0" w:tplc="49D4A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2844"/>
    <w:multiLevelType w:val="hybridMultilevel"/>
    <w:tmpl w:val="DF58F49C"/>
    <w:lvl w:ilvl="0" w:tplc="49D4A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4DA"/>
    <w:multiLevelType w:val="hybridMultilevel"/>
    <w:tmpl w:val="D878F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574A"/>
    <w:multiLevelType w:val="hybridMultilevel"/>
    <w:tmpl w:val="FE940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C3"/>
    <w:rsid w:val="00002F90"/>
    <w:rsid w:val="00016EC0"/>
    <w:rsid w:val="00023683"/>
    <w:rsid w:val="0003612D"/>
    <w:rsid w:val="00044569"/>
    <w:rsid w:val="0005287B"/>
    <w:rsid w:val="00054506"/>
    <w:rsid w:val="00057DC1"/>
    <w:rsid w:val="00060A4D"/>
    <w:rsid w:val="00065D43"/>
    <w:rsid w:val="000865D3"/>
    <w:rsid w:val="000C18A3"/>
    <w:rsid w:val="000C2E35"/>
    <w:rsid w:val="000E0B12"/>
    <w:rsid w:val="000F2C0A"/>
    <w:rsid w:val="000F665E"/>
    <w:rsid w:val="001079A3"/>
    <w:rsid w:val="00110384"/>
    <w:rsid w:val="00130696"/>
    <w:rsid w:val="00167DEF"/>
    <w:rsid w:val="001778D8"/>
    <w:rsid w:val="00183E0F"/>
    <w:rsid w:val="00194B96"/>
    <w:rsid w:val="001A0ECB"/>
    <w:rsid w:val="001A3CCB"/>
    <w:rsid w:val="001A5ED9"/>
    <w:rsid w:val="001B2763"/>
    <w:rsid w:val="001B5682"/>
    <w:rsid w:val="001E011C"/>
    <w:rsid w:val="001F0E44"/>
    <w:rsid w:val="001F2035"/>
    <w:rsid w:val="00200F41"/>
    <w:rsid w:val="00215818"/>
    <w:rsid w:val="00230F17"/>
    <w:rsid w:val="00272A10"/>
    <w:rsid w:val="002749AD"/>
    <w:rsid w:val="00287EA1"/>
    <w:rsid w:val="00297A50"/>
    <w:rsid w:val="002A0737"/>
    <w:rsid w:val="002A40AF"/>
    <w:rsid w:val="002C5240"/>
    <w:rsid w:val="00322737"/>
    <w:rsid w:val="00324B44"/>
    <w:rsid w:val="00327B53"/>
    <w:rsid w:val="00340B78"/>
    <w:rsid w:val="00340B7E"/>
    <w:rsid w:val="00343174"/>
    <w:rsid w:val="00346A1A"/>
    <w:rsid w:val="00360639"/>
    <w:rsid w:val="003617A7"/>
    <w:rsid w:val="00371E22"/>
    <w:rsid w:val="00372748"/>
    <w:rsid w:val="0037518A"/>
    <w:rsid w:val="00383F86"/>
    <w:rsid w:val="003956DC"/>
    <w:rsid w:val="003E7C5F"/>
    <w:rsid w:val="003F2157"/>
    <w:rsid w:val="003F245E"/>
    <w:rsid w:val="003F2B35"/>
    <w:rsid w:val="004020AE"/>
    <w:rsid w:val="00402A2D"/>
    <w:rsid w:val="00402F24"/>
    <w:rsid w:val="00424C9E"/>
    <w:rsid w:val="004338D1"/>
    <w:rsid w:val="004506AC"/>
    <w:rsid w:val="00475484"/>
    <w:rsid w:val="00490762"/>
    <w:rsid w:val="0049341D"/>
    <w:rsid w:val="004A1FF5"/>
    <w:rsid w:val="004B2917"/>
    <w:rsid w:val="004B45AC"/>
    <w:rsid w:val="004B68DF"/>
    <w:rsid w:val="004C1632"/>
    <w:rsid w:val="004C1AD3"/>
    <w:rsid w:val="004D3AFE"/>
    <w:rsid w:val="004E6A6B"/>
    <w:rsid w:val="004F0810"/>
    <w:rsid w:val="004F16D0"/>
    <w:rsid w:val="004F29AC"/>
    <w:rsid w:val="004F7443"/>
    <w:rsid w:val="005304CF"/>
    <w:rsid w:val="00533FB2"/>
    <w:rsid w:val="00540807"/>
    <w:rsid w:val="00551009"/>
    <w:rsid w:val="0055150A"/>
    <w:rsid w:val="00557846"/>
    <w:rsid w:val="00561AFD"/>
    <w:rsid w:val="00577F1C"/>
    <w:rsid w:val="005A1810"/>
    <w:rsid w:val="005A3983"/>
    <w:rsid w:val="005B2121"/>
    <w:rsid w:val="005C4A4F"/>
    <w:rsid w:val="005C6B08"/>
    <w:rsid w:val="005D2AF8"/>
    <w:rsid w:val="005D6DA5"/>
    <w:rsid w:val="00620595"/>
    <w:rsid w:val="006322BD"/>
    <w:rsid w:val="00633531"/>
    <w:rsid w:val="00635539"/>
    <w:rsid w:val="00662644"/>
    <w:rsid w:val="00664448"/>
    <w:rsid w:val="006902C3"/>
    <w:rsid w:val="00694350"/>
    <w:rsid w:val="0069689B"/>
    <w:rsid w:val="006A3B3C"/>
    <w:rsid w:val="006B5669"/>
    <w:rsid w:val="006B6C76"/>
    <w:rsid w:val="006F1A83"/>
    <w:rsid w:val="006F53A3"/>
    <w:rsid w:val="007262B5"/>
    <w:rsid w:val="007411FB"/>
    <w:rsid w:val="007747EE"/>
    <w:rsid w:val="00775383"/>
    <w:rsid w:val="00791A98"/>
    <w:rsid w:val="007A2F47"/>
    <w:rsid w:val="007B09FE"/>
    <w:rsid w:val="007B3BFE"/>
    <w:rsid w:val="007D49D0"/>
    <w:rsid w:val="007F3EBB"/>
    <w:rsid w:val="00815BD9"/>
    <w:rsid w:val="00820926"/>
    <w:rsid w:val="00822881"/>
    <w:rsid w:val="008456C4"/>
    <w:rsid w:val="008511E2"/>
    <w:rsid w:val="0085698D"/>
    <w:rsid w:val="008D0A64"/>
    <w:rsid w:val="008D3D12"/>
    <w:rsid w:val="008F55E6"/>
    <w:rsid w:val="0091000B"/>
    <w:rsid w:val="00910302"/>
    <w:rsid w:val="00911A34"/>
    <w:rsid w:val="009249ED"/>
    <w:rsid w:val="00926E76"/>
    <w:rsid w:val="00936E78"/>
    <w:rsid w:val="009445D1"/>
    <w:rsid w:val="009735B6"/>
    <w:rsid w:val="00982778"/>
    <w:rsid w:val="009A10C6"/>
    <w:rsid w:val="009A16CE"/>
    <w:rsid w:val="009A5C77"/>
    <w:rsid w:val="009B6C80"/>
    <w:rsid w:val="009E528E"/>
    <w:rsid w:val="009F583A"/>
    <w:rsid w:val="00A110A3"/>
    <w:rsid w:val="00A16494"/>
    <w:rsid w:val="00A33619"/>
    <w:rsid w:val="00A4026B"/>
    <w:rsid w:val="00A44338"/>
    <w:rsid w:val="00A4581F"/>
    <w:rsid w:val="00A64BA2"/>
    <w:rsid w:val="00A8555A"/>
    <w:rsid w:val="00A95CC8"/>
    <w:rsid w:val="00A96638"/>
    <w:rsid w:val="00AB1892"/>
    <w:rsid w:val="00AB7A22"/>
    <w:rsid w:val="00AC2766"/>
    <w:rsid w:val="00AD111F"/>
    <w:rsid w:val="00AD19A7"/>
    <w:rsid w:val="00AD2044"/>
    <w:rsid w:val="00AE6E22"/>
    <w:rsid w:val="00B00954"/>
    <w:rsid w:val="00B14BAA"/>
    <w:rsid w:val="00B302D7"/>
    <w:rsid w:val="00B427C3"/>
    <w:rsid w:val="00B52ABD"/>
    <w:rsid w:val="00B61D16"/>
    <w:rsid w:val="00B67041"/>
    <w:rsid w:val="00B67657"/>
    <w:rsid w:val="00B70766"/>
    <w:rsid w:val="00B77713"/>
    <w:rsid w:val="00B84CD7"/>
    <w:rsid w:val="00BA0D3E"/>
    <w:rsid w:val="00BA0F37"/>
    <w:rsid w:val="00BA7B40"/>
    <w:rsid w:val="00BC71A6"/>
    <w:rsid w:val="00BE1ED3"/>
    <w:rsid w:val="00BF785E"/>
    <w:rsid w:val="00C140A1"/>
    <w:rsid w:val="00C203E4"/>
    <w:rsid w:val="00C40786"/>
    <w:rsid w:val="00C75E42"/>
    <w:rsid w:val="00C92F24"/>
    <w:rsid w:val="00C95034"/>
    <w:rsid w:val="00CA4739"/>
    <w:rsid w:val="00CD4BBA"/>
    <w:rsid w:val="00CE0C18"/>
    <w:rsid w:val="00CF66C8"/>
    <w:rsid w:val="00CF6F82"/>
    <w:rsid w:val="00CF769F"/>
    <w:rsid w:val="00D020AB"/>
    <w:rsid w:val="00D11936"/>
    <w:rsid w:val="00D23218"/>
    <w:rsid w:val="00D328F7"/>
    <w:rsid w:val="00D44B10"/>
    <w:rsid w:val="00DB1346"/>
    <w:rsid w:val="00DB530D"/>
    <w:rsid w:val="00DD3734"/>
    <w:rsid w:val="00DD6F84"/>
    <w:rsid w:val="00DE6713"/>
    <w:rsid w:val="00DF563A"/>
    <w:rsid w:val="00E01FE5"/>
    <w:rsid w:val="00E34BCA"/>
    <w:rsid w:val="00E45AA8"/>
    <w:rsid w:val="00E75855"/>
    <w:rsid w:val="00E93E56"/>
    <w:rsid w:val="00E93F94"/>
    <w:rsid w:val="00EA4AA8"/>
    <w:rsid w:val="00EB796A"/>
    <w:rsid w:val="00F179BF"/>
    <w:rsid w:val="00F20FF6"/>
    <w:rsid w:val="00F326CA"/>
    <w:rsid w:val="00F446C3"/>
    <w:rsid w:val="00F45B75"/>
    <w:rsid w:val="00F515A1"/>
    <w:rsid w:val="00F7044E"/>
    <w:rsid w:val="00F728C2"/>
    <w:rsid w:val="00F760CC"/>
    <w:rsid w:val="00F83D36"/>
    <w:rsid w:val="00FE10F4"/>
    <w:rsid w:val="00FE2D55"/>
    <w:rsid w:val="00FE6069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DCC9"/>
  <w15:chartTrackingRefBased/>
  <w15:docId w15:val="{327A9080-1D5D-4070-B779-B46E238B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20" w:lineRule="auto"/>
        <w:ind w:left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18A3"/>
    <w:rPr>
      <w:rFonts w:ascii="Times New Roman" w:hAnsi="Times New Roman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2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427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27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27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427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427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27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427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znmkapodarou">
    <w:name w:val="poznámka pod čarou"/>
    <w:basedOn w:val="Textpoznmkypodiarou"/>
    <w:qFormat/>
    <w:rsid w:val="000C18A3"/>
    <w:pPr>
      <w:suppressAutoHyphens/>
    </w:pPr>
    <w:rPr>
      <w:rFonts w:eastAsia="DejaVu Sans" w:cs="Calibri"/>
      <w:color w:val="00000A"/>
      <w:kern w:val="0"/>
      <w:lang w:eastAsia="cs-CZ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18A3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18A3"/>
    <w:rPr>
      <w:rFonts w:ascii="Times New Roman" w:hAnsi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B427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27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427C3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27C3"/>
    <w:rPr>
      <w:rFonts w:eastAsiaTheme="majorEastAsia" w:cstheme="majorBidi"/>
      <w:i/>
      <w:iCs/>
      <w:color w:val="0F4761" w:themeColor="accent1" w:themeShade="BF"/>
      <w:sz w:val="24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27C3"/>
    <w:rPr>
      <w:rFonts w:eastAsiaTheme="majorEastAsia" w:cstheme="majorBidi"/>
      <w:color w:val="0F4761" w:themeColor="accent1" w:themeShade="BF"/>
      <w:sz w:val="24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427C3"/>
    <w:rPr>
      <w:rFonts w:eastAsiaTheme="majorEastAsia" w:cstheme="majorBidi"/>
      <w:i/>
      <w:iCs/>
      <w:color w:val="595959" w:themeColor="text1" w:themeTint="A6"/>
      <w:sz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427C3"/>
    <w:rPr>
      <w:rFonts w:eastAsiaTheme="majorEastAsia" w:cstheme="majorBidi"/>
      <w:color w:val="595959" w:themeColor="text1" w:themeTint="A6"/>
      <w:sz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27C3"/>
    <w:rPr>
      <w:rFonts w:eastAsiaTheme="majorEastAsia" w:cstheme="majorBidi"/>
      <w:i/>
      <w:iCs/>
      <w:color w:val="272727" w:themeColor="text1" w:themeTint="D8"/>
      <w:sz w:val="24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427C3"/>
    <w:rPr>
      <w:rFonts w:eastAsiaTheme="majorEastAsia" w:cstheme="majorBidi"/>
      <w:color w:val="272727" w:themeColor="text1" w:themeTint="D8"/>
      <w:sz w:val="24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B42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427C3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427C3"/>
    <w:pPr>
      <w:numPr>
        <w:ilvl w:val="1"/>
      </w:numPr>
      <w:ind w:left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427C3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4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427C3"/>
    <w:rPr>
      <w:rFonts w:ascii="Times New Roman" w:hAnsi="Times New Roman"/>
      <w:i/>
      <w:iCs/>
      <w:color w:val="404040" w:themeColor="text1" w:themeTint="BF"/>
      <w:sz w:val="24"/>
      <w:lang w:val="sk-SK"/>
    </w:rPr>
  </w:style>
  <w:style w:type="paragraph" w:styleId="Odsekzoznamu">
    <w:name w:val="List Paragraph"/>
    <w:basedOn w:val="Normlny"/>
    <w:uiPriority w:val="34"/>
    <w:qFormat/>
    <w:rsid w:val="00B427C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427C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42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427C3"/>
    <w:rPr>
      <w:rFonts w:ascii="Times New Roman" w:hAnsi="Times New Roman"/>
      <w:i/>
      <w:iCs/>
      <w:color w:val="0F4761" w:themeColor="accent1" w:themeShade="BF"/>
      <w:sz w:val="24"/>
      <w:lang w:val="sk-SK"/>
    </w:rPr>
  </w:style>
  <w:style w:type="character" w:styleId="Intenzvnyodkaz">
    <w:name w:val="Intense Reference"/>
    <w:basedOn w:val="Predvolenpsmoodseku"/>
    <w:uiPriority w:val="32"/>
    <w:qFormat/>
    <w:rsid w:val="00B427C3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427C3"/>
    <w:rPr>
      <w:color w:val="467886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B427C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02F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F66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66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F665E"/>
    <w:rPr>
      <w:rFonts w:ascii="Times New Roman" w:hAnsi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6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65E"/>
    <w:rPr>
      <w:rFonts w:ascii="Times New Roman" w:hAnsi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2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28E"/>
    <w:rPr>
      <w:rFonts w:ascii="Segoe UI" w:hAnsi="Segoe UI" w:cs="Segoe UI"/>
      <w:sz w:val="18"/>
      <w:szCs w:val="18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649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164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494"/>
    <w:rPr>
      <w:rFonts w:ascii="Times New Roman" w:hAnsi="Times New Roman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A164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494"/>
    <w:rPr>
      <w:rFonts w:ascii="Times New Roman" w:hAnsi="Times New Roman"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1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43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827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053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6244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9149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520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157338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6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2950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780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7798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745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414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714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547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5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8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821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978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807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356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925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48366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1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3305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401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2182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75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348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27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824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11/363/" TargetMode="External"/><Relationship Id="rId13" Type="http://schemas.openxmlformats.org/officeDocument/2006/relationships/hyperlink" Target="https://www.slov-lex.sk/ezbierky-fe/pravne-predpisy/SK/ZZ/2011/3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ezbierky-fe/pravne-predpisy/SK/ZZ/2022/298/202209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11/36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ezbierky-fe/pravne-predpisy/SK/ZZ/2022/298/20220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11/36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2690-D3C9-42E0-8BE8-FDD1F23C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Fedorova</dc:creator>
  <cp:keywords/>
  <dc:description/>
  <cp:lastModifiedBy>Ďurejová Barbora</cp:lastModifiedBy>
  <cp:revision>23</cp:revision>
  <dcterms:created xsi:type="dcterms:W3CDTF">2025-05-02T09:44:00Z</dcterms:created>
  <dcterms:modified xsi:type="dcterms:W3CDTF">2025-05-14T11:21:00Z</dcterms:modified>
</cp:coreProperties>
</file>